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rPr>
        <w:t>衡南县农村经营服务中心部门决算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jc w:val="center"/>
        <w:rPr>
          <w:sz w:val="56"/>
          <w:szCs w:val="56"/>
        </w:rPr>
      </w:pPr>
    </w:p>
    <w:p>
      <w:pPr>
        <w:pStyle w:val="10"/>
        <w:spacing w:line="520" w:lineRule="exact"/>
        <w:jc w:val="center"/>
        <w:rPr>
          <w:sz w:val="56"/>
          <w:szCs w:val="56"/>
        </w:rPr>
      </w:pPr>
      <w:r>
        <w:rPr>
          <w:rFonts w:hint="eastAsia"/>
          <w:sz w:val="56"/>
          <w:szCs w:val="56"/>
        </w:rPr>
        <w:t>目录</w:t>
      </w:r>
    </w:p>
    <w:p>
      <w:pPr>
        <w:pStyle w:val="10"/>
        <w:spacing w:line="520" w:lineRule="exact"/>
        <w:rPr>
          <w:rFonts w:ascii="仿宋_GB2312" w:hAnsi="仿宋_GB2312" w:cs="仿宋_GB2312"/>
          <w:b/>
          <w:sz w:val="28"/>
          <w:szCs w:val="28"/>
        </w:rPr>
      </w:pPr>
      <w:r>
        <w:rPr>
          <w:rFonts w:hint="eastAsia"/>
          <w:b/>
          <w:sz w:val="28"/>
          <w:szCs w:val="28"/>
        </w:rPr>
        <w:t>第一部分衡南县农村经营服务中心概况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九、国有资本经营预算财政拨款支出决算情况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十、关于机关运行经费支出说明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十二、关于政府采购支出说明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十三、关于国有资产占用情况说明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十四、关于2020年度预算绩效情况说明</w:t>
      </w:r>
    </w:p>
    <w:p>
      <w:pPr>
        <w:autoSpaceDE w:val="0"/>
        <w:autoSpaceDN w:val="0"/>
        <w:adjustRightInd w:val="0"/>
        <w:spacing w:line="520" w:lineRule="exact"/>
        <w:ind w:firstLine="703" w:firstLineChars="250"/>
        <w:jc w:val="left"/>
        <w:rPr>
          <w:rFonts w:ascii="仿宋_GB2312" w:hAnsi="仿宋_GB2312" w:cs="仿宋_GB2312"/>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20" w:lineRule="exact"/>
        <w:ind w:firstLine="703" w:firstLineChars="250"/>
        <w:jc w:val="left"/>
        <w:rPr>
          <w:rFonts w:ascii="仿宋_GB2312" w:hAnsi="仿宋_GB2312" w:cs="仿宋_GB2312"/>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衡南县农村经营服务中心概况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numPr>
          <w:ilvl w:val="0"/>
          <w:numId w:val="1"/>
        </w:numPr>
        <w:tabs>
          <w:tab w:val="left" w:pos="420"/>
        </w:tabs>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Theme="minorEastAsia" w:hAnsiTheme="minorEastAsia"/>
          <w:sz w:val="32"/>
          <w:szCs w:val="32"/>
        </w:rPr>
      </w:pPr>
      <w:r>
        <w:rPr>
          <w:rFonts w:hint="eastAsia" w:asciiTheme="minorEastAsia" w:hAnsiTheme="minorEastAsia"/>
          <w:sz w:val="32"/>
          <w:szCs w:val="32"/>
        </w:rPr>
        <w:t>（1）</w:t>
      </w:r>
      <w:r>
        <w:rPr>
          <w:rFonts w:ascii="宋体" w:hAnsi="宋体" w:eastAsia="宋体" w:cs="Times New Roman"/>
          <w:sz w:val="32"/>
          <w:szCs w:val="32"/>
        </w:rPr>
        <w:t>贯彻</w:t>
      </w:r>
      <w:r>
        <w:rPr>
          <w:rFonts w:hint="eastAsia" w:ascii="宋体" w:hAnsi="宋体" w:eastAsia="宋体" w:cs="Times New Roman"/>
          <w:sz w:val="32"/>
          <w:szCs w:val="32"/>
        </w:rPr>
        <w:t>落实</w:t>
      </w:r>
      <w:r>
        <w:rPr>
          <w:rFonts w:ascii="宋体" w:hAnsi="宋体" w:eastAsia="宋体" w:cs="Times New Roman"/>
          <w:sz w:val="32"/>
          <w:szCs w:val="32"/>
        </w:rPr>
        <w:t>党和国家关于农村经济工作的方针</w:t>
      </w:r>
      <w:r>
        <w:rPr>
          <w:rFonts w:hint="eastAsia" w:ascii="宋体" w:hAnsi="宋体" w:eastAsia="宋体" w:cs="Times New Roman"/>
          <w:sz w:val="32"/>
          <w:szCs w:val="32"/>
        </w:rPr>
        <w:t>、</w:t>
      </w:r>
      <w:r>
        <w:rPr>
          <w:rFonts w:ascii="宋体" w:hAnsi="宋体" w:eastAsia="宋体" w:cs="Times New Roman"/>
          <w:sz w:val="32"/>
          <w:szCs w:val="32"/>
        </w:rPr>
        <w:t>政</w:t>
      </w:r>
    </w:p>
    <w:p>
      <w:pPr>
        <w:ind w:left="795" w:leftChars="150" w:hanging="480" w:hangingChars="150"/>
        <w:rPr>
          <w:rFonts w:asciiTheme="minorEastAsia" w:hAnsiTheme="minorEastAsia"/>
          <w:sz w:val="32"/>
          <w:szCs w:val="32"/>
        </w:rPr>
      </w:pPr>
      <w:r>
        <w:rPr>
          <w:rFonts w:ascii="宋体" w:hAnsi="宋体" w:eastAsia="宋体" w:cs="Times New Roman"/>
          <w:sz w:val="32"/>
          <w:szCs w:val="32"/>
        </w:rPr>
        <w:t>策和法律</w:t>
      </w:r>
      <w:r>
        <w:rPr>
          <w:rFonts w:hint="eastAsia" w:ascii="宋体" w:hAnsi="宋体" w:eastAsia="宋体" w:cs="Times New Roman"/>
          <w:sz w:val="32"/>
          <w:szCs w:val="32"/>
        </w:rPr>
        <w:t>、</w:t>
      </w:r>
      <w:r>
        <w:rPr>
          <w:rFonts w:ascii="宋体" w:hAnsi="宋体" w:eastAsia="宋体" w:cs="Times New Roman"/>
          <w:sz w:val="32"/>
          <w:szCs w:val="32"/>
        </w:rPr>
        <w:t>法规</w:t>
      </w:r>
      <w:r>
        <w:rPr>
          <w:rFonts w:hint="eastAsia" w:ascii="宋体" w:hAnsi="宋体" w:eastAsia="宋体" w:cs="Times New Roman"/>
          <w:sz w:val="32"/>
          <w:szCs w:val="32"/>
        </w:rPr>
        <w:t>。</w:t>
      </w:r>
    </w:p>
    <w:p>
      <w:pPr>
        <w:ind w:left="630" w:leftChars="300"/>
        <w:rPr>
          <w:rFonts w:asciiTheme="minorEastAsia" w:hAnsiTheme="minorEastAsia"/>
          <w:sz w:val="32"/>
          <w:szCs w:val="32"/>
        </w:rPr>
      </w:pPr>
      <w:r>
        <w:rPr>
          <w:rFonts w:hint="eastAsia" w:asciiTheme="minorEastAsia" w:hAnsiTheme="minorEastAsia"/>
          <w:sz w:val="32"/>
          <w:szCs w:val="32"/>
        </w:rPr>
        <w:t>（2）</w:t>
      </w:r>
      <w:r>
        <w:rPr>
          <w:rFonts w:ascii="宋体" w:hAnsi="宋体" w:eastAsia="宋体" w:cs="Times New Roman"/>
          <w:sz w:val="32"/>
          <w:szCs w:val="32"/>
        </w:rPr>
        <w:t>研究提出稳定和完善农村基本经营制度的</w:t>
      </w:r>
      <w:r>
        <w:rPr>
          <w:rFonts w:hint="eastAsia" w:ascii="宋体" w:hAnsi="宋体" w:eastAsia="宋体" w:cs="Times New Roman"/>
          <w:sz w:val="32"/>
          <w:szCs w:val="32"/>
        </w:rPr>
        <w:t>意</w:t>
      </w:r>
      <w:r>
        <w:rPr>
          <w:rFonts w:ascii="宋体" w:hAnsi="宋体" w:eastAsia="宋体" w:cs="Times New Roman"/>
          <w:sz w:val="32"/>
          <w:szCs w:val="32"/>
        </w:rPr>
        <w:t>见</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Theme="minorEastAsia" w:hAnsiTheme="minorEastAsia"/>
          <w:sz w:val="32"/>
          <w:szCs w:val="32"/>
        </w:rPr>
        <w:t>（3）</w:t>
      </w:r>
      <w:r>
        <w:rPr>
          <w:rFonts w:ascii="宋体" w:hAnsi="宋体" w:eastAsia="宋体" w:cs="Times New Roman"/>
          <w:sz w:val="32"/>
          <w:szCs w:val="32"/>
        </w:rPr>
        <w:t>协助乡村集体经济组织建设和产权制度改革</w:t>
      </w:r>
      <w:r>
        <w:rPr>
          <w:rFonts w:hint="eastAsia" w:ascii="宋体" w:hAnsi="宋体" w:eastAsia="宋体" w:cs="Times New Roman"/>
          <w:sz w:val="32"/>
          <w:szCs w:val="32"/>
        </w:rPr>
        <w:t>，</w:t>
      </w:r>
      <w:r>
        <w:rPr>
          <w:rFonts w:ascii="宋体" w:hAnsi="宋体" w:eastAsia="宋体" w:cs="Times New Roman"/>
          <w:sz w:val="32"/>
          <w:szCs w:val="32"/>
        </w:rPr>
        <w:t>资</w:t>
      </w:r>
    </w:p>
    <w:p>
      <w:pPr>
        <w:ind w:left="795" w:leftChars="150" w:hanging="480" w:hangingChars="150"/>
        <w:rPr>
          <w:rFonts w:asciiTheme="minorEastAsia" w:hAnsiTheme="minorEastAsia"/>
          <w:sz w:val="32"/>
          <w:szCs w:val="32"/>
        </w:rPr>
      </w:pPr>
      <w:r>
        <w:rPr>
          <w:rFonts w:ascii="宋体" w:hAnsi="宋体" w:eastAsia="宋体" w:cs="Times New Roman"/>
          <w:sz w:val="32"/>
          <w:szCs w:val="32"/>
        </w:rPr>
        <w:t>金资产资源管理</w:t>
      </w:r>
      <w:r>
        <w:rPr>
          <w:rFonts w:hint="eastAsia" w:ascii="宋体" w:hAnsi="宋体" w:eastAsia="宋体" w:cs="Times New Roman"/>
          <w:sz w:val="32"/>
          <w:szCs w:val="32"/>
        </w:rPr>
        <w:t>，</w:t>
      </w:r>
      <w:r>
        <w:rPr>
          <w:rFonts w:ascii="宋体" w:hAnsi="宋体" w:eastAsia="宋体" w:cs="Times New Roman"/>
          <w:sz w:val="32"/>
          <w:szCs w:val="32"/>
        </w:rPr>
        <w:t>财务会计</w:t>
      </w:r>
      <w:r>
        <w:rPr>
          <w:rFonts w:hint="eastAsia" w:ascii="宋体" w:hAnsi="宋体" w:eastAsia="宋体" w:cs="Times New Roman"/>
          <w:sz w:val="32"/>
          <w:szCs w:val="32"/>
        </w:rPr>
        <w:t>，</w:t>
      </w:r>
      <w:r>
        <w:rPr>
          <w:rFonts w:ascii="宋体" w:hAnsi="宋体" w:eastAsia="宋体" w:cs="Times New Roman"/>
          <w:sz w:val="32"/>
          <w:szCs w:val="32"/>
        </w:rPr>
        <w:t>农村财务委托</w:t>
      </w:r>
      <w:r>
        <w:rPr>
          <w:rFonts w:hint="eastAsia" w:ascii="宋体" w:hAnsi="宋体" w:eastAsia="宋体" w:cs="Times New Roman"/>
          <w:sz w:val="32"/>
          <w:szCs w:val="32"/>
        </w:rPr>
        <w:t>代</w:t>
      </w:r>
      <w:r>
        <w:rPr>
          <w:rFonts w:ascii="宋体" w:hAnsi="宋体" w:eastAsia="宋体" w:cs="Times New Roman"/>
          <w:sz w:val="32"/>
          <w:szCs w:val="32"/>
        </w:rPr>
        <w:t>理</w:t>
      </w:r>
      <w:r>
        <w:rPr>
          <w:rFonts w:hint="eastAsia" w:ascii="宋体" w:hAnsi="宋体" w:eastAsia="宋体" w:cs="Times New Roman"/>
          <w:sz w:val="32"/>
          <w:szCs w:val="32"/>
        </w:rPr>
        <w:t>。</w:t>
      </w:r>
      <w:r>
        <w:rPr>
          <w:rFonts w:ascii="宋体" w:hAnsi="宋体" w:eastAsia="宋体" w:cs="Times New Roman"/>
          <w:sz w:val="32"/>
          <w:szCs w:val="32"/>
        </w:rPr>
        <w:t>审计监</w:t>
      </w:r>
    </w:p>
    <w:p>
      <w:pPr>
        <w:ind w:left="795" w:leftChars="150" w:hanging="480" w:hangingChars="150"/>
        <w:rPr>
          <w:rFonts w:asciiTheme="minorEastAsia" w:hAnsiTheme="minorEastAsia"/>
          <w:sz w:val="32"/>
          <w:szCs w:val="32"/>
        </w:rPr>
      </w:pPr>
      <w:r>
        <w:rPr>
          <w:rFonts w:ascii="宋体" w:hAnsi="宋体" w:eastAsia="宋体" w:cs="Times New Roman"/>
          <w:sz w:val="32"/>
          <w:szCs w:val="32"/>
        </w:rPr>
        <w:t>督和村级债权</w:t>
      </w:r>
      <w:r>
        <w:rPr>
          <w:rFonts w:hint="eastAsia" w:ascii="宋体" w:hAnsi="宋体" w:eastAsia="宋体" w:cs="Times New Roman"/>
          <w:sz w:val="32"/>
          <w:szCs w:val="32"/>
        </w:rPr>
        <w:t>债</w:t>
      </w:r>
      <w:r>
        <w:rPr>
          <w:rFonts w:ascii="宋体" w:hAnsi="宋体" w:eastAsia="宋体" w:cs="Times New Roman"/>
          <w:sz w:val="32"/>
          <w:szCs w:val="32"/>
        </w:rPr>
        <w:t>务清理化解工作</w:t>
      </w:r>
      <w:r>
        <w:rPr>
          <w:rFonts w:hint="eastAsia" w:ascii="宋体" w:hAnsi="宋体" w:eastAsia="宋体" w:cs="Times New Roman"/>
          <w:sz w:val="32"/>
          <w:szCs w:val="32"/>
        </w:rPr>
        <w:t>；帮</w:t>
      </w:r>
      <w:r>
        <w:rPr>
          <w:rFonts w:ascii="宋体" w:hAnsi="宋体" w:eastAsia="宋体" w:cs="Times New Roman"/>
          <w:sz w:val="32"/>
          <w:szCs w:val="32"/>
        </w:rPr>
        <w:t>助村集体经济发展和</w:t>
      </w:r>
    </w:p>
    <w:p>
      <w:pPr>
        <w:ind w:left="795" w:leftChars="150" w:hanging="480" w:hangingChars="150"/>
        <w:rPr>
          <w:rFonts w:asciiTheme="minorEastAsia" w:hAnsiTheme="minorEastAsia"/>
          <w:sz w:val="32"/>
          <w:szCs w:val="32"/>
        </w:rPr>
      </w:pPr>
      <w:r>
        <w:rPr>
          <w:rFonts w:ascii="宋体" w:hAnsi="宋体" w:eastAsia="宋体" w:cs="Times New Roman"/>
          <w:sz w:val="32"/>
          <w:szCs w:val="32"/>
        </w:rPr>
        <w:t>农民专业合作组织</w:t>
      </w:r>
      <w:r>
        <w:rPr>
          <w:rFonts w:hint="eastAsia" w:ascii="宋体" w:hAnsi="宋体" w:eastAsia="宋体" w:cs="Times New Roman"/>
          <w:sz w:val="32"/>
          <w:szCs w:val="32"/>
        </w:rPr>
        <w:t>财</w:t>
      </w:r>
      <w:r>
        <w:rPr>
          <w:rFonts w:ascii="宋体" w:hAnsi="宋体" w:eastAsia="宋体" w:cs="Times New Roman"/>
          <w:sz w:val="32"/>
          <w:szCs w:val="32"/>
        </w:rPr>
        <w:t>务会计业务</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Theme="minorEastAsia" w:hAnsiTheme="minorEastAsia"/>
          <w:sz w:val="32"/>
          <w:szCs w:val="32"/>
        </w:rPr>
        <w:t>（4）</w:t>
      </w:r>
      <w:r>
        <w:rPr>
          <w:rFonts w:ascii="宋体" w:hAnsi="宋体" w:eastAsia="宋体" w:cs="Times New Roman"/>
          <w:sz w:val="32"/>
          <w:szCs w:val="32"/>
        </w:rPr>
        <w:t>协助指导农村土地承包及其经</w:t>
      </w:r>
      <w:r>
        <w:rPr>
          <w:rFonts w:hint="eastAsia" w:ascii="宋体" w:hAnsi="宋体" w:eastAsia="宋体" w:cs="Times New Roman"/>
          <w:sz w:val="32"/>
          <w:szCs w:val="32"/>
        </w:rPr>
        <w:t>营</w:t>
      </w:r>
      <w:r>
        <w:rPr>
          <w:rFonts w:ascii="宋体" w:hAnsi="宋体" w:eastAsia="宋体" w:cs="Times New Roman"/>
          <w:sz w:val="32"/>
          <w:szCs w:val="32"/>
        </w:rPr>
        <w:t>权流转</w:t>
      </w:r>
      <w:r>
        <w:rPr>
          <w:rFonts w:hint="eastAsia" w:ascii="宋体" w:hAnsi="宋体" w:eastAsia="宋体" w:cs="Times New Roman"/>
          <w:sz w:val="32"/>
          <w:szCs w:val="32"/>
        </w:rPr>
        <w:t>，</w:t>
      </w:r>
      <w:r>
        <w:rPr>
          <w:rFonts w:ascii="宋体" w:hAnsi="宋体" w:eastAsia="宋体" w:cs="Times New Roman"/>
          <w:sz w:val="32"/>
          <w:szCs w:val="32"/>
        </w:rPr>
        <w:t>经</w:t>
      </w:r>
      <w:r>
        <w:rPr>
          <w:rFonts w:hint="eastAsia" w:ascii="宋体" w:hAnsi="宋体" w:eastAsia="宋体" w:cs="Times New Roman"/>
          <w:sz w:val="32"/>
          <w:szCs w:val="32"/>
        </w:rPr>
        <w:t>管</w:t>
      </w:r>
      <w:r>
        <w:rPr>
          <w:rFonts w:ascii="宋体" w:hAnsi="宋体" w:eastAsia="宋体" w:cs="Times New Roman"/>
          <w:sz w:val="32"/>
          <w:szCs w:val="32"/>
        </w:rPr>
        <w:t>纷</w:t>
      </w:r>
    </w:p>
    <w:p>
      <w:pPr>
        <w:ind w:left="795" w:leftChars="150" w:hanging="480" w:hangingChars="150"/>
        <w:rPr>
          <w:rFonts w:asciiTheme="minorEastAsia" w:hAnsiTheme="minorEastAsia"/>
          <w:sz w:val="32"/>
          <w:szCs w:val="32"/>
        </w:rPr>
      </w:pPr>
      <w:r>
        <w:rPr>
          <w:rFonts w:ascii="宋体" w:hAnsi="宋体" w:eastAsia="宋体" w:cs="Times New Roman"/>
          <w:sz w:val="32"/>
          <w:szCs w:val="32"/>
        </w:rPr>
        <w:t>调解仲裁和承包合同等工作</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Theme="minorEastAsia" w:hAnsiTheme="minorEastAsia"/>
          <w:sz w:val="32"/>
          <w:szCs w:val="32"/>
        </w:rPr>
        <w:t>(5)</w:t>
      </w:r>
      <w:r>
        <w:rPr>
          <w:rFonts w:ascii="宋体" w:hAnsi="宋体" w:eastAsia="宋体" w:cs="Times New Roman"/>
          <w:sz w:val="32"/>
          <w:szCs w:val="32"/>
        </w:rPr>
        <w:t>负</w:t>
      </w:r>
      <w:r>
        <w:rPr>
          <w:rFonts w:hint="eastAsia" w:ascii="宋体" w:hAnsi="宋体" w:eastAsia="宋体" w:cs="Times New Roman"/>
          <w:sz w:val="32"/>
          <w:szCs w:val="32"/>
        </w:rPr>
        <w:t>责</w:t>
      </w:r>
      <w:r>
        <w:rPr>
          <w:rFonts w:ascii="宋体" w:hAnsi="宋体" w:eastAsia="宋体" w:cs="Times New Roman"/>
          <w:sz w:val="32"/>
          <w:szCs w:val="32"/>
        </w:rPr>
        <w:t>农村有关经济和社会发展指标</w:t>
      </w:r>
      <w:r>
        <w:rPr>
          <w:rFonts w:hint="eastAsia" w:ascii="宋体" w:hAnsi="宋体" w:eastAsia="宋体" w:cs="Times New Roman"/>
          <w:sz w:val="32"/>
          <w:szCs w:val="32"/>
        </w:rPr>
        <w:t>体</w:t>
      </w:r>
      <w:r>
        <w:rPr>
          <w:rFonts w:ascii="宋体" w:hAnsi="宋体" w:eastAsia="宋体" w:cs="Times New Roman"/>
          <w:sz w:val="32"/>
          <w:szCs w:val="32"/>
        </w:rPr>
        <w:t>系的统计工</w:t>
      </w:r>
    </w:p>
    <w:p>
      <w:pPr>
        <w:ind w:left="795" w:leftChars="150" w:hanging="480" w:hangingChars="150"/>
        <w:rPr>
          <w:rFonts w:asciiTheme="minorEastAsia" w:hAnsiTheme="minorEastAsia"/>
          <w:sz w:val="32"/>
          <w:szCs w:val="32"/>
        </w:rPr>
      </w:pPr>
      <w:r>
        <w:rPr>
          <w:rFonts w:ascii="宋体" w:hAnsi="宋体" w:eastAsia="宋体" w:cs="Times New Roman"/>
          <w:sz w:val="32"/>
          <w:szCs w:val="32"/>
        </w:rPr>
        <w:t>作</w:t>
      </w:r>
      <w:r>
        <w:rPr>
          <w:rFonts w:hint="eastAsia" w:ascii="宋体" w:hAnsi="宋体" w:eastAsia="宋体" w:cs="Times New Roman"/>
          <w:sz w:val="32"/>
          <w:szCs w:val="32"/>
        </w:rPr>
        <w:t>；</w:t>
      </w:r>
      <w:r>
        <w:rPr>
          <w:rFonts w:ascii="宋体" w:hAnsi="宋体" w:eastAsia="宋体" w:cs="Times New Roman"/>
          <w:sz w:val="32"/>
          <w:szCs w:val="32"/>
        </w:rPr>
        <w:t>承担农村经济收支</w:t>
      </w:r>
      <w:r>
        <w:rPr>
          <w:rFonts w:hint="eastAsia" w:ascii="宋体" w:hAnsi="宋体" w:eastAsia="宋体" w:cs="Times New Roman"/>
          <w:sz w:val="32"/>
          <w:szCs w:val="32"/>
        </w:rPr>
        <w:t>，</w:t>
      </w:r>
      <w:r>
        <w:rPr>
          <w:rFonts w:ascii="宋体" w:hAnsi="宋体" w:eastAsia="宋体" w:cs="Times New Roman"/>
          <w:sz w:val="32"/>
          <w:szCs w:val="32"/>
        </w:rPr>
        <w:t>农民收入和农民负担情况监测工</w:t>
      </w:r>
    </w:p>
    <w:p>
      <w:pPr>
        <w:ind w:left="795" w:leftChars="150" w:hanging="480" w:hangingChars="150"/>
        <w:rPr>
          <w:rFonts w:ascii="宋体" w:hAnsi="宋体" w:eastAsia="宋体" w:cs="Times New Roman"/>
          <w:sz w:val="32"/>
          <w:szCs w:val="32"/>
        </w:rPr>
      </w:pPr>
      <w:r>
        <w:rPr>
          <w:rFonts w:ascii="宋体" w:hAnsi="宋体" w:eastAsia="宋体" w:cs="Times New Roman"/>
          <w:sz w:val="32"/>
          <w:szCs w:val="32"/>
        </w:rPr>
        <w:t>作</w:t>
      </w:r>
      <w:r>
        <w:rPr>
          <w:rFonts w:hint="eastAsia" w:ascii="宋体" w:hAnsi="宋体" w:eastAsia="宋体" w:cs="Times New Roman"/>
          <w:sz w:val="32"/>
          <w:szCs w:val="32"/>
        </w:rPr>
        <w:t>。</w:t>
      </w:r>
    </w:p>
    <w:p>
      <w:pPr>
        <w:ind w:left="315" w:leftChars="150" w:firstLine="480" w:firstLineChars="150"/>
        <w:rPr>
          <w:rFonts w:asciiTheme="minorEastAsia" w:hAnsiTheme="minorEastAsia"/>
          <w:sz w:val="32"/>
          <w:szCs w:val="32"/>
        </w:rPr>
      </w:pPr>
      <w:r>
        <w:rPr>
          <w:rFonts w:hint="eastAsia" w:asciiTheme="minorEastAsia" w:hAnsiTheme="minorEastAsia"/>
          <w:sz w:val="32"/>
          <w:szCs w:val="32"/>
        </w:rPr>
        <w:t>(6)</w:t>
      </w:r>
      <w:r>
        <w:rPr>
          <w:rFonts w:ascii="宋体" w:hAnsi="宋体" w:eastAsia="宋体" w:cs="Times New Roman"/>
          <w:sz w:val="32"/>
          <w:szCs w:val="32"/>
        </w:rPr>
        <w:t>协</w:t>
      </w:r>
      <w:r>
        <w:rPr>
          <w:rFonts w:hint="eastAsia" w:ascii="宋体" w:hAnsi="宋体" w:eastAsia="宋体" w:cs="Times New Roman"/>
          <w:sz w:val="32"/>
          <w:szCs w:val="32"/>
        </w:rPr>
        <w:t>助</w:t>
      </w:r>
      <w:r>
        <w:rPr>
          <w:rFonts w:ascii="宋体" w:hAnsi="宋体" w:eastAsia="宋体" w:cs="Times New Roman"/>
          <w:sz w:val="32"/>
          <w:szCs w:val="32"/>
        </w:rPr>
        <w:t>农民专业合作</w:t>
      </w:r>
      <w:r>
        <w:rPr>
          <w:rFonts w:hint="eastAsia" w:ascii="宋体" w:hAnsi="宋体" w:eastAsia="宋体" w:cs="Times New Roman"/>
          <w:sz w:val="32"/>
          <w:szCs w:val="32"/>
        </w:rPr>
        <w:t>经</w:t>
      </w:r>
      <w:r>
        <w:rPr>
          <w:rFonts w:ascii="宋体" w:hAnsi="宋体" w:eastAsia="宋体" w:cs="Times New Roman"/>
          <w:sz w:val="32"/>
          <w:szCs w:val="32"/>
        </w:rPr>
        <w:t>济组织及家庭农场等新型农业经</w:t>
      </w:r>
      <w:r>
        <w:rPr>
          <w:rFonts w:hint="eastAsia" w:ascii="宋体" w:hAnsi="宋体" w:eastAsia="宋体" w:cs="Times New Roman"/>
          <w:sz w:val="32"/>
          <w:szCs w:val="32"/>
        </w:rPr>
        <w:t>营</w:t>
      </w:r>
      <w:r>
        <w:rPr>
          <w:rFonts w:ascii="宋体" w:hAnsi="宋体" w:eastAsia="宋体" w:cs="Times New Roman"/>
          <w:sz w:val="32"/>
          <w:szCs w:val="32"/>
        </w:rPr>
        <w:t>主体建设和农业社会化服务</w:t>
      </w:r>
      <w:r>
        <w:rPr>
          <w:rFonts w:hint="eastAsia" w:ascii="宋体" w:hAnsi="宋体" w:eastAsia="宋体" w:cs="Times New Roman"/>
          <w:sz w:val="32"/>
          <w:szCs w:val="32"/>
        </w:rPr>
        <w:t>体系</w:t>
      </w:r>
      <w:r>
        <w:rPr>
          <w:rFonts w:ascii="宋体" w:hAnsi="宋体" w:eastAsia="宋体" w:cs="Times New Roman"/>
          <w:sz w:val="32"/>
          <w:szCs w:val="32"/>
        </w:rPr>
        <w:t>建设</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Theme="minorEastAsia" w:hAnsiTheme="minorEastAsia"/>
          <w:sz w:val="32"/>
          <w:szCs w:val="32"/>
        </w:rPr>
        <w:t>(7)</w:t>
      </w:r>
      <w:r>
        <w:rPr>
          <w:rFonts w:ascii="宋体" w:hAnsi="宋体" w:eastAsia="宋体" w:cs="Times New Roman"/>
          <w:sz w:val="32"/>
          <w:szCs w:val="32"/>
        </w:rPr>
        <w:t>负责</w:t>
      </w:r>
      <w:r>
        <w:rPr>
          <w:rFonts w:hint="eastAsia" w:ascii="宋体" w:hAnsi="宋体" w:eastAsia="宋体" w:cs="Times New Roman"/>
          <w:sz w:val="32"/>
          <w:szCs w:val="32"/>
        </w:rPr>
        <w:t>宣</w:t>
      </w:r>
      <w:r>
        <w:rPr>
          <w:rFonts w:ascii="宋体" w:hAnsi="宋体" w:eastAsia="宋体" w:cs="Times New Roman"/>
          <w:sz w:val="32"/>
          <w:szCs w:val="32"/>
        </w:rPr>
        <w:t>传贯</w:t>
      </w:r>
      <w:r>
        <w:rPr>
          <w:rFonts w:hint="eastAsia" w:ascii="宋体" w:hAnsi="宋体" w:eastAsia="宋体" w:cs="Times New Roman"/>
          <w:sz w:val="32"/>
          <w:szCs w:val="32"/>
        </w:rPr>
        <w:t>彻</w:t>
      </w:r>
      <w:r>
        <w:rPr>
          <w:rFonts w:ascii="宋体" w:hAnsi="宋体" w:eastAsia="宋体" w:cs="Times New Roman"/>
          <w:sz w:val="32"/>
          <w:szCs w:val="32"/>
        </w:rPr>
        <w:t>农民</w:t>
      </w:r>
      <w:r>
        <w:rPr>
          <w:rFonts w:hint="eastAsia" w:ascii="宋体" w:hAnsi="宋体" w:eastAsia="宋体" w:cs="Times New Roman"/>
          <w:sz w:val="32"/>
          <w:szCs w:val="32"/>
        </w:rPr>
        <w:t>权</w:t>
      </w:r>
      <w:r>
        <w:rPr>
          <w:rFonts w:ascii="宋体" w:hAnsi="宋体" w:eastAsia="宋体" w:cs="Times New Roman"/>
          <w:sz w:val="32"/>
          <w:szCs w:val="32"/>
        </w:rPr>
        <w:t>益</w:t>
      </w:r>
      <w:r>
        <w:rPr>
          <w:rFonts w:hint="eastAsia" w:ascii="宋体" w:hAnsi="宋体" w:eastAsia="宋体" w:cs="Times New Roman"/>
          <w:sz w:val="32"/>
          <w:szCs w:val="32"/>
        </w:rPr>
        <w:t>维</w:t>
      </w:r>
      <w:r>
        <w:rPr>
          <w:rFonts w:ascii="宋体" w:hAnsi="宋体" w:eastAsia="宋体" w:cs="Times New Roman"/>
          <w:sz w:val="32"/>
          <w:szCs w:val="32"/>
        </w:rPr>
        <w:t>护和减轻</w:t>
      </w:r>
      <w:r>
        <w:rPr>
          <w:rFonts w:hint="eastAsia" w:ascii="宋体" w:hAnsi="宋体" w:eastAsia="宋体" w:cs="Times New Roman"/>
          <w:sz w:val="32"/>
          <w:szCs w:val="32"/>
        </w:rPr>
        <w:t>农</w:t>
      </w:r>
      <w:r>
        <w:rPr>
          <w:rFonts w:ascii="宋体" w:hAnsi="宋体" w:eastAsia="宋体" w:cs="Times New Roman"/>
          <w:sz w:val="32"/>
          <w:szCs w:val="32"/>
        </w:rPr>
        <w:t>民负担法律法规和政策</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Theme="minorEastAsia" w:hAnsiTheme="minorEastAsia"/>
          <w:sz w:val="32"/>
          <w:szCs w:val="32"/>
        </w:rPr>
        <w:t>(8)</w:t>
      </w:r>
      <w:r>
        <w:rPr>
          <w:rFonts w:ascii="宋体" w:hAnsi="宋体" w:eastAsia="宋体" w:cs="Times New Roman"/>
          <w:sz w:val="32"/>
          <w:szCs w:val="32"/>
        </w:rPr>
        <w:t>参与审</w:t>
      </w:r>
      <w:r>
        <w:rPr>
          <w:rFonts w:hint="eastAsia" w:ascii="宋体" w:hAnsi="宋体" w:eastAsia="宋体" w:cs="Times New Roman"/>
          <w:sz w:val="32"/>
          <w:szCs w:val="32"/>
        </w:rPr>
        <w:t>核涉</w:t>
      </w:r>
      <w:r>
        <w:rPr>
          <w:rFonts w:ascii="宋体" w:hAnsi="宋体" w:eastAsia="宋体" w:cs="Times New Roman"/>
          <w:sz w:val="32"/>
          <w:szCs w:val="32"/>
        </w:rPr>
        <w:t>及农民权</w:t>
      </w:r>
      <w:r>
        <w:rPr>
          <w:rFonts w:hint="eastAsia" w:ascii="宋体" w:hAnsi="宋体" w:eastAsia="宋体" w:cs="Times New Roman"/>
          <w:sz w:val="32"/>
          <w:szCs w:val="32"/>
        </w:rPr>
        <w:t>益维</w:t>
      </w:r>
      <w:r>
        <w:rPr>
          <w:rFonts w:ascii="宋体" w:hAnsi="宋体" w:eastAsia="宋体" w:cs="Times New Roman"/>
          <w:sz w:val="32"/>
          <w:szCs w:val="32"/>
        </w:rPr>
        <w:t>护政</w:t>
      </w:r>
      <w:r>
        <w:rPr>
          <w:rFonts w:hint="eastAsia" w:ascii="宋体" w:hAnsi="宋体" w:eastAsia="宋体" w:cs="Times New Roman"/>
          <w:sz w:val="32"/>
          <w:szCs w:val="32"/>
        </w:rPr>
        <w:t>策</w:t>
      </w:r>
      <w:r>
        <w:rPr>
          <w:rFonts w:ascii="宋体" w:hAnsi="宋体" w:eastAsia="宋体" w:cs="Times New Roman"/>
          <w:sz w:val="32"/>
          <w:szCs w:val="32"/>
        </w:rPr>
        <w:t>性文件和</w:t>
      </w:r>
      <w:r>
        <w:rPr>
          <w:rFonts w:hint="eastAsia" w:ascii="宋体" w:hAnsi="宋体" w:eastAsia="宋体" w:cs="Times New Roman"/>
          <w:sz w:val="32"/>
          <w:szCs w:val="32"/>
        </w:rPr>
        <w:t>涉</w:t>
      </w:r>
      <w:r>
        <w:rPr>
          <w:rFonts w:ascii="宋体" w:hAnsi="宋体" w:eastAsia="宋体" w:cs="Times New Roman"/>
          <w:sz w:val="32"/>
          <w:szCs w:val="32"/>
        </w:rPr>
        <w:t>及农</w:t>
      </w:r>
    </w:p>
    <w:p>
      <w:pPr>
        <w:ind w:left="315" w:leftChars="150" w:firstLine="480" w:firstLineChars="150"/>
        <w:rPr>
          <w:rFonts w:ascii="宋体" w:hAnsi="宋体" w:eastAsia="宋体" w:cs="Times New Roman"/>
          <w:sz w:val="32"/>
          <w:szCs w:val="32"/>
        </w:rPr>
      </w:pPr>
      <w:r>
        <w:rPr>
          <w:rFonts w:ascii="宋体" w:hAnsi="宋体" w:eastAsia="宋体" w:cs="Times New Roman"/>
          <w:sz w:val="32"/>
          <w:szCs w:val="32"/>
        </w:rPr>
        <w:t>民负担的项</w:t>
      </w:r>
      <w:r>
        <w:rPr>
          <w:rFonts w:hint="eastAsia" w:ascii="宋体" w:hAnsi="宋体" w:eastAsia="宋体" w:cs="Times New Roman"/>
          <w:sz w:val="32"/>
          <w:szCs w:val="32"/>
        </w:rPr>
        <w:t>目。</w:t>
      </w:r>
    </w:p>
    <w:p>
      <w:pPr>
        <w:ind w:firstLine="1059" w:firstLineChars="331"/>
        <w:rPr>
          <w:rFonts w:asciiTheme="minorEastAsia" w:hAnsiTheme="minorEastAsia"/>
          <w:sz w:val="32"/>
          <w:szCs w:val="32"/>
        </w:rPr>
      </w:pPr>
      <w:r>
        <w:rPr>
          <w:rFonts w:hint="eastAsia" w:asciiTheme="minorEastAsia" w:hAnsiTheme="minorEastAsia"/>
          <w:sz w:val="32"/>
          <w:szCs w:val="32"/>
        </w:rPr>
        <w:t>(9)</w:t>
      </w:r>
      <w:r>
        <w:rPr>
          <w:rFonts w:hint="eastAsia" w:ascii="宋体" w:hAnsi="宋体" w:eastAsia="宋体" w:cs="Times New Roman"/>
          <w:sz w:val="32"/>
          <w:szCs w:val="32"/>
        </w:rPr>
        <w:t>参</w:t>
      </w:r>
      <w:r>
        <w:rPr>
          <w:rFonts w:ascii="宋体" w:hAnsi="宋体" w:eastAsia="宋体" w:cs="Times New Roman"/>
          <w:sz w:val="32"/>
          <w:szCs w:val="32"/>
        </w:rPr>
        <w:t>与调查处理涉及农民权</w:t>
      </w:r>
      <w:r>
        <w:rPr>
          <w:rFonts w:hint="eastAsia" w:ascii="宋体" w:hAnsi="宋体" w:eastAsia="宋体" w:cs="Times New Roman"/>
          <w:sz w:val="32"/>
          <w:szCs w:val="32"/>
        </w:rPr>
        <w:t>益</w:t>
      </w:r>
      <w:r>
        <w:rPr>
          <w:rFonts w:ascii="宋体" w:hAnsi="宋体" w:eastAsia="宋体" w:cs="Times New Roman"/>
          <w:sz w:val="32"/>
          <w:szCs w:val="32"/>
        </w:rPr>
        <w:t>维护和农民负担的</w:t>
      </w:r>
    </w:p>
    <w:p>
      <w:pPr>
        <w:ind w:left="1005" w:leftChars="250" w:hanging="480" w:hangingChars="150"/>
        <w:rPr>
          <w:rFonts w:asciiTheme="minorEastAsia" w:hAnsiTheme="minorEastAsia"/>
          <w:sz w:val="32"/>
          <w:szCs w:val="32"/>
        </w:rPr>
      </w:pPr>
      <w:r>
        <w:rPr>
          <w:rFonts w:hint="eastAsia" w:ascii="宋体" w:hAnsi="宋体" w:eastAsia="宋体" w:cs="Times New Roman"/>
          <w:sz w:val="32"/>
          <w:szCs w:val="32"/>
        </w:rPr>
        <w:t>重</w:t>
      </w:r>
      <w:r>
        <w:rPr>
          <w:rFonts w:ascii="宋体" w:hAnsi="宋体" w:eastAsia="宋体" w:cs="Times New Roman"/>
          <w:sz w:val="32"/>
          <w:szCs w:val="32"/>
        </w:rPr>
        <w:t>大事件</w:t>
      </w:r>
      <w:r>
        <w:rPr>
          <w:rFonts w:hint="eastAsia" w:ascii="宋体" w:hAnsi="宋体" w:eastAsia="宋体" w:cs="Times New Roman"/>
          <w:sz w:val="32"/>
          <w:szCs w:val="32"/>
        </w:rPr>
        <w:t>；</w:t>
      </w:r>
      <w:r>
        <w:rPr>
          <w:rFonts w:ascii="宋体" w:hAnsi="宋体" w:eastAsia="宋体" w:cs="Times New Roman"/>
          <w:sz w:val="32"/>
          <w:szCs w:val="32"/>
        </w:rPr>
        <w:t>负责受理相关来信来访</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Theme="minorEastAsia" w:hAnsiTheme="minorEastAsia"/>
          <w:sz w:val="32"/>
          <w:szCs w:val="32"/>
        </w:rPr>
        <w:t>(10)</w:t>
      </w:r>
      <w:r>
        <w:rPr>
          <w:rFonts w:ascii="宋体" w:hAnsi="宋体" w:eastAsia="宋体" w:cs="Times New Roman"/>
          <w:sz w:val="32"/>
          <w:szCs w:val="32"/>
        </w:rPr>
        <w:t>承</w:t>
      </w:r>
      <w:r>
        <w:rPr>
          <w:rFonts w:hint="eastAsia" w:ascii="宋体" w:hAnsi="宋体" w:eastAsia="宋体" w:cs="Times New Roman"/>
          <w:sz w:val="32"/>
          <w:szCs w:val="32"/>
        </w:rPr>
        <w:t>担县</w:t>
      </w:r>
      <w:r>
        <w:rPr>
          <w:rFonts w:ascii="宋体" w:hAnsi="宋体" w:eastAsia="宋体" w:cs="Times New Roman"/>
          <w:sz w:val="32"/>
          <w:szCs w:val="32"/>
        </w:rPr>
        <w:t>农民权益维护和农民负担监督管理领导</w:t>
      </w:r>
    </w:p>
    <w:p>
      <w:pPr>
        <w:ind w:left="1005" w:leftChars="250" w:hanging="480" w:hangingChars="150"/>
        <w:rPr>
          <w:rFonts w:ascii="宋体" w:hAnsi="宋体" w:eastAsia="宋体" w:cs="Times New Roman"/>
          <w:sz w:val="32"/>
          <w:szCs w:val="32"/>
        </w:rPr>
      </w:pPr>
      <w:r>
        <w:rPr>
          <w:rFonts w:ascii="宋体" w:hAnsi="宋体" w:eastAsia="宋体" w:cs="Times New Roman"/>
          <w:sz w:val="32"/>
          <w:szCs w:val="32"/>
        </w:rPr>
        <w:t>小组办公室的日常工作</w:t>
      </w:r>
      <w:r>
        <w:rPr>
          <w:rFonts w:hint="eastAsia" w:ascii="宋体" w:hAnsi="宋体" w:eastAsia="宋体" w:cs="Times New Roman"/>
          <w:sz w:val="32"/>
          <w:szCs w:val="32"/>
        </w:rPr>
        <w:t>。</w:t>
      </w:r>
    </w:p>
    <w:p>
      <w:pPr>
        <w:pStyle w:val="11"/>
        <w:spacing w:line="600" w:lineRule="exact"/>
        <w:ind w:left="1003" w:firstLine="0" w:firstLineChars="0"/>
        <w:jc w:val="left"/>
        <w:rPr>
          <w:rFonts w:asciiTheme="minorEastAsia" w:hAnsiTheme="minorEastAsia"/>
          <w:sz w:val="32"/>
          <w:szCs w:val="32"/>
        </w:rPr>
      </w:pPr>
      <w:r>
        <w:rPr>
          <w:rFonts w:hint="eastAsia" w:asciiTheme="minorEastAsia" w:hAnsiTheme="minorEastAsia"/>
          <w:sz w:val="32"/>
          <w:szCs w:val="32"/>
        </w:rPr>
        <w:t>(11)</w:t>
      </w:r>
      <w:r>
        <w:rPr>
          <w:rFonts w:hint="eastAsia" w:ascii="宋体" w:hAnsi="宋体" w:eastAsia="宋体" w:cs="仿宋_GB2312"/>
          <w:sz w:val="32"/>
          <w:szCs w:val="32"/>
        </w:rPr>
        <w:t>参与</w:t>
      </w:r>
      <w:r>
        <w:rPr>
          <w:rFonts w:hint="eastAsia" w:ascii="宋体" w:hAnsi="宋体" w:eastAsia="宋体" w:cs="Times New Roman"/>
          <w:sz w:val="32"/>
          <w:szCs w:val="32"/>
        </w:rPr>
        <w:t>制定和实施农村宅基地规划发展，提出全县</w:t>
      </w:r>
    </w:p>
    <w:p>
      <w:pPr>
        <w:spacing w:line="600" w:lineRule="exact"/>
        <w:ind w:firstLine="480" w:firstLineChars="150"/>
        <w:jc w:val="left"/>
        <w:rPr>
          <w:rFonts w:cs="仿宋_GB2312" w:asciiTheme="minorEastAsia" w:hAnsiTheme="minorEastAsia"/>
          <w:sz w:val="32"/>
          <w:szCs w:val="32"/>
        </w:rPr>
      </w:pPr>
      <w:r>
        <w:rPr>
          <w:rFonts w:hint="eastAsia" w:ascii="宋体" w:hAnsi="宋体" w:eastAsia="宋体" w:cs="Times New Roman"/>
          <w:sz w:val="32"/>
          <w:szCs w:val="32"/>
        </w:rPr>
        <w:t>农村宅基地发展的建议；</w:t>
      </w:r>
      <w:r>
        <w:rPr>
          <w:rFonts w:hint="eastAsia" w:ascii="宋体" w:hAnsi="宋体" w:eastAsia="宋体" w:cs="仿宋_GB2312"/>
          <w:sz w:val="32"/>
          <w:szCs w:val="32"/>
        </w:rPr>
        <w:t>指导农村村民规范建房，指导</w:t>
      </w:r>
    </w:p>
    <w:p>
      <w:pPr>
        <w:spacing w:line="600" w:lineRule="exact"/>
        <w:ind w:firstLine="480" w:firstLineChars="150"/>
        <w:jc w:val="left"/>
        <w:rPr>
          <w:rFonts w:cs="仿宋_GB2312" w:asciiTheme="minorEastAsia" w:hAnsiTheme="minorEastAsia"/>
          <w:sz w:val="32"/>
          <w:szCs w:val="32"/>
        </w:rPr>
      </w:pPr>
      <w:r>
        <w:rPr>
          <w:rFonts w:hint="eastAsia" w:ascii="宋体" w:hAnsi="宋体" w:eastAsia="宋体" w:cs="仿宋_GB2312"/>
          <w:sz w:val="32"/>
          <w:szCs w:val="32"/>
        </w:rPr>
        <w:t>农村宅基地分配、使用、流转、纠纷仲裁管理和宅基地</w:t>
      </w:r>
    </w:p>
    <w:p>
      <w:pPr>
        <w:spacing w:line="600" w:lineRule="exact"/>
        <w:ind w:firstLine="480" w:firstLineChars="150"/>
        <w:jc w:val="left"/>
        <w:rPr>
          <w:rFonts w:cs="仿宋_GB2312" w:asciiTheme="minorEastAsia" w:hAnsiTheme="minorEastAsia"/>
          <w:sz w:val="32"/>
          <w:szCs w:val="32"/>
        </w:rPr>
      </w:pPr>
      <w:r>
        <w:rPr>
          <w:rFonts w:hint="eastAsia" w:ascii="宋体" w:hAnsi="宋体" w:eastAsia="宋体" w:cs="仿宋_GB2312"/>
          <w:sz w:val="32"/>
          <w:szCs w:val="32"/>
        </w:rPr>
        <w:t>合理布局、用地标准以及闲置宅基地和闲置农房利用；</w:t>
      </w:r>
    </w:p>
    <w:p>
      <w:pPr>
        <w:spacing w:line="600" w:lineRule="exact"/>
        <w:ind w:firstLine="480" w:firstLineChars="150"/>
        <w:jc w:val="left"/>
        <w:rPr>
          <w:rFonts w:asciiTheme="minorEastAsia" w:hAnsiTheme="minorEastAsia"/>
          <w:sz w:val="32"/>
          <w:szCs w:val="32"/>
        </w:rPr>
      </w:pPr>
      <w:r>
        <w:rPr>
          <w:rFonts w:hint="eastAsia" w:ascii="宋体" w:hAnsi="宋体" w:eastAsia="宋体" w:cs="Times New Roman"/>
          <w:sz w:val="32"/>
          <w:szCs w:val="32"/>
        </w:rPr>
        <w:t>协助农村宅基地政策研究、业务培训、服务指导、监督</w:t>
      </w:r>
    </w:p>
    <w:p>
      <w:pPr>
        <w:spacing w:line="600" w:lineRule="exact"/>
        <w:ind w:firstLine="480" w:firstLineChars="150"/>
        <w:jc w:val="left"/>
        <w:rPr>
          <w:rFonts w:ascii="宋体" w:hAnsi="宋体" w:eastAsia="宋体" w:cs="Times New Roman"/>
          <w:sz w:val="32"/>
          <w:szCs w:val="32"/>
        </w:rPr>
      </w:pPr>
      <w:r>
        <w:rPr>
          <w:rFonts w:hint="eastAsia" w:ascii="宋体" w:hAnsi="宋体" w:eastAsia="宋体" w:cs="Times New Roman"/>
          <w:sz w:val="32"/>
          <w:szCs w:val="32"/>
        </w:rPr>
        <w:t>管理等工作。</w:t>
      </w:r>
    </w:p>
    <w:p>
      <w:pPr>
        <w:pStyle w:val="11"/>
        <w:ind w:left="1003" w:firstLine="0" w:firstLineChars="0"/>
        <w:rPr>
          <w:rFonts w:ascii="宋体" w:hAnsi="宋体" w:eastAsia="宋体" w:cs="Times New Roman"/>
          <w:sz w:val="32"/>
          <w:szCs w:val="32"/>
        </w:rPr>
      </w:pPr>
      <w:r>
        <w:rPr>
          <w:rFonts w:hint="eastAsia" w:asciiTheme="minorEastAsia" w:hAnsiTheme="minorEastAsia"/>
          <w:sz w:val="32"/>
          <w:szCs w:val="32"/>
        </w:rPr>
        <w:t>(12)</w:t>
      </w:r>
      <w:r>
        <w:rPr>
          <w:rFonts w:ascii="宋体" w:hAnsi="宋体" w:eastAsia="宋体" w:cs="Times New Roman"/>
          <w:sz w:val="32"/>
          <w:szCs w:val="32"/>
        </w:rPr>
        <w:t>承办</w:t>
      </w:r>
      <w:r>
        <w:rPr>
          <w:rFonts w:hint="eastAsia" w:ascii="宋体" w:hAnsi="宋体" w:eastAsia="宋体" w:cs="Times New Roman"/>
          <w:sz w:val="32"/>
          <w:szCs w:val="32"/>
        </w:rPr>
        <w:t>县农业</w:t>
      </w:r>
      <w:r>
        <w:rPr>
          <w:rFonts w:ascii="宋体" w:hAnsi="宋体" w:eastAsia="宋体" w:cs="Times New Roman"/>
          <w:sz w:val="32"/>
          <w:szCs w:val="32"/>
        </w:rPr>
        <w:t>委员会</w:t>
      </w:r>
      <w:r>
        <w:rPr>
          <w:rFonts w:hint="eastAsia" w:ascii="宋体" w:hAnsi="宋体" w:eastAsia="宋体" w:cs="Times New Roman"/>
          <w:sz w:val="32"/>
          <w:szCs w:val="32"/>
        </w:rPr>
        <w:t>、</w:t>
      </w:r>
      <w:r>
        <w:rPr>
          <w:rFonts w:ascii="宋体" w:hAnsi="宋体" w:eastAsia="宋体" w:cs="Times New Roman"/>
          <w:sz w:val="32"/>
          <w:szCs w:val="32"/>
        </w:rPr>
        <w:t>农业</w:t>
      </w:r>
      <w:r>
        <w:rPr>
          <w:rFonts w:hint="eastAsia" w:ascii="宋体" w:hAnsi="宋体" w:eastAsia="宋体" w:cs="Times New Roman"/>
          <w:sz w:val="32"/>
          <w:szCs w:val="32"/>
        </w:rPr>
        <w:t>农村局</w:t>
      </w:r>
      <w:r>
        <w:rPr>
          <w:rFonts w:ascii="宋体" w:hAnsi="宋体" w:eastAsia="宋体" w:cs="Times New Roman"/>
          <w:sz w:val="32"/>
          <w:szCs w:val="32"/>
        </w:rPr>
        <w:t>交办</w:t>
      </w:r>
      <w:r>
        <w:rPr>
          <w:rFonts w:hint="eastAsia" w:ascii="宋体" w:hAnsi="宋体" w:eastAsia="宋体" w:cs="Times New Roman"/>
          <w:sz w:val="32"/>
          <w:szCs w:val="32"/>
        </w:rPr>
        <w:t>的</w:t>
      </w:r>
      <w:r>
        <w:rPr>
          <w:rFonts w:ascii="宋体" w:hAnsi="宋体" w:eastAsia="宋体" w:cs="Times New Roman"/>
          <w:sz w:val="32"/>
          <w:szCs w:val="32"/>
        </w:rPr>
        <w:t>共他事项</w:t>
      </w:r>
      <w:r>
        <w:rPr>
          <w:rFonts w:hint="eastAsia" w:ascii="宋体" w:hAnsi="宋体" w:eastAsia="宋体" w:cs="Times New Roman"/>
          <w:sz w:val="32"/>
          <w:szCs w:val="32"/>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2020年我中心内设机构包括：中心</w:t>
      </w:r>
      <w:r>
        <w:rPr>
          <w:rFonts w:hint="eastAsia" w:ascii="宋体" w:hAnsi="宋体" w:eastAsia="宋体" w:cs="宋体"/>
          <w:sz w:val="32"/>
          <w:szCs w:val="32"/>
        </w:rPr>
        <w:t>办公室、农村财务与资产管理股、农村经营体制服务股、农村集体财务审计股、</w:t>
      </w:r>
      <w:r>
        <w:rPr>
          <w:rFonts w:hint="eastAsia" w:ascii="宋体" w:hAnsi="宋体" w:eastAsia="宋体" w:cs="Times New Roman"/>
          <w:sz w:val="32"/>
          <w:szCs w:val="32"/>
        </w:rPr>
        <w:t>新型农业主体发展指导股、</w:t>
      </w:r>
      <w:r>
        <w:rPr>
          <w:rFonts w:hint="eastAsia" w:ascii="宋体" w:hAnsi="宋体" w:eastAsia="宋体" w:cs="仿宋"/>
          <w:sz w:val="32"/>
          <w:szCs w:val="32"/>
        </w:rPr>
        <w:t>农村产权交易</w:t>
      </w:r>
      <w:r>
        <w:rPr>
          <w:rFonts w:hint="eastAsia" w:ascii="宋体" w:hAnsi="宋体" w:eastAsia="宋体" w:cs="Times New Roman"/>
          <w:sz w:val="32"/>
          <w:szCs w:val="32"/>
        </w:rPr>
        <w:t>指导股、</w:t>
      </w:r>
      <w:r>
        <w:rPr>
          <w:rFonts w:ascii="宋体" w:hAnsi="宋体" w:eastAsia="宋体" w:cs="Times New Roman"/>
          <w:sz w:val="32"/>
          <w:szCs w:val="32"/>
        </w:rPr>
        <w:t>农民权益维护服务</w:t>
      </w:r>
      <w:r>
        <w:rPr>
          <w:rFonts w:hint="eastAsia" w:ascii="宋体" w:hAnsi="宋体" w:eastAsia="宋体" w:cs="Times New Roman"/>
          <w:sz w:val="32"/>
          <w:szCs w:val="32"/>
        </w:rPr>
        <w:t>股、离退休人员管理服务股</w:t>
      </w:r>
      <w:r>
        <w:rPr>
          <w:rFonts w:hint="eastAsia" w:ascii="宋体" w:hAnsi="宋体" w:cs="宋体"/>
          <w:sz w:val="32"/>
          <w:szCs w:val="32"/>
        </w:rPr>
        <w:t>，</w:t>
      </w:r>
      <w:r>
        <w:rPr>
          <w:rFonts w:hint="eastAsia" w:ascii="宋体" w:hAnsi="宋体" w:eastAsia="宋体" w:cs="宋体"/>
          <w:sz w:val="32"/>
          <w:szCs w:val="32"/>
        </w:rPr>
        <w:t>共计8个股室，</w:t>
      </w:r>
      <w:r>
        <w:rPr>
          <w:rFonts w:hint="eastAsia" w:asciiTheme="minorEastAsia" w:hAnsiTheme="minorEastAsia" w:cstheme="minorEastAsia"/>
          <w:sz w:val="32"/>
          <w:szCs w:val="32"/>
        </w:rPr>
        <w:t>下辖22个独立核算的乡镇经营管理站。</w:t>
      </w:r>
    </w:p>
    <w:p>
      <w:pPr>
        <w:autoSpaceDE w:val="0"/>
        <w:snapToGrid w:val="0"/>
        <w:spacing w:line="600" w:lineRule="exact"/>
        <w:ind w:firstLine="320" w:firstLineChars="100"/>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cstheme="minorEastAsia"/>
          <w:kern w:val="0"/>
          <w:sz w:val="32"/>
          <w:szCs w:val="32"/>
        </w:rPr>
        <w:t>2020年部门决算汇总公开单位为中心本级。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ind w:firstLine="2880" w:firstLineChars="400"/>
        <w:rPr>
          <w:sz w:val="72"/>
          <w:szCs w:val="72"/>
        </w:rPr>
      </w:pPr>
    </w:p>
    <w:p>
      <w:pPr>
        <w:ind w:firstLine="2880" w:firstLineChars="400"/>
        <w:rPr>
          <w:sz w:val="72"/>
          <w:szCs w:val="72"/>
        </w:rPr>
      </w:pPr>
    </w:p>
    <w:p>
      <w:pPr>
        <w:ind w:firstLine="2880" w:firstLineChars="400"/>
        <w:rPr>
          <w:sz w:val="72"/>
          <w:szCs w:val="72"/>
        </w:rPr>
      </w:pPr>
    </w:p>
    <w:p>
      <w:pPr>
        <w:ind w:firstLine="2880" w:firstLineChars="400"/>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r>
        <w:rPr>
          <w:rFonts w:hint="eastAsia"/>
          <w:sz w:val="72"/>
          <w:szCs w:val="72"/>
        </w:rPr>
        <w:t>(部门决算公示表附后)</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入总计3012.38万元。与2019年相比，增加957.1万元，增加46.5%。支出总计2893.5万元，与上年相比，增加838.22万元，增加40.7%。收入支出增加的主要是因为财政临时安排的集体经济发展引导资金、农民专业合作社发展引导资金、本级财政扶持农民专业合作社和家庭农场发展资金等专项经费支出增加，工作需要产生的交通费、差旅费、印刷费、扶贫等收入支出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本年收入合计3012.38万元，其中：财政拨款收入3012.38万元，占100%。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本年支出合计2893.5万元，其中：基本支出1791万元，占61.9%；项目支出1102.5万元，占38.1%。</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入总计3012.38万元，与2019年相比，增加957.1万元,增加46.5%。支出总计2893.5万元，与上年相比，增加838.22万元,增加40.7%。收入支出增加主要是因为财政临时安排的集体经济发展引导资金、农民专业合作社发展引导资金、本级财政扶持农民专业合作社和家庭农场发展资金等专项资金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2893.5万元，占本年支出合计的100%，与2019年相比，财政拨款支出增加838.22万元，增加40.7%，支出增加主要是因为财政临时安排的集体经济发展引导资金、农民专业合作社发展引导资金、本级财政扶持农民专业合作社和家庭农场发展资金等专项资金，工作需要产生的交通费、差旅费、印刷费、扶贫等支出增加。</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2893.5万元，主要用于以下方面：社会保障和就业支出238.14万元，占8.2%；卫生健康支出44.57万元，占1.5%；农林水支出2133.13万元，占73.71%；住房保障支出14.66万元，占0.5%；一般公共服务支出463万元，占16%。</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2020年度财政拨款支出年初预算数为1652.03万元，支出决算数为2893.5万元，完成年初预算的175.14%，与年初预算安排的差额主要是年终预算追加安排的支出。其中：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1、一般公共服务（类）人大事务（款）其他人大事务支出（项）。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2、一般公共服务（类）政府办公厅及相关机构事务（款）行政运行（项）。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年初预算为1185.97万元，支出决算为1260.24万元，完成年初预算的106.26%，决算数大于年初预算数的主要原因是车改补贴、乡镇工作补贴等未纳入部门年初预算，年终才拨付；人员异动增资等。</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3、一般公共服务（类）政府办公厅及相关机构事务（款）一般行政管理事务（项）。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4、一般公共服务（类）政府办公厅及相关机构事务（款）其他政府办公厅及相关机构事务支出（项）。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5、一般公共服务（类）财政事务（款）一般行政管理事务（项）。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6、一般公共服务（类）财政事务（款）财政国库业务（项）。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7、一般公共服务（类）财政事务（款）其他财政事务支出（项）。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8、一般公共服务（类）税收事务（款）其他税收事务支出（项）。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9、一般公共服务（类）其他一般公共服务支出（款）其他一般公共服务支出（项）。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年初预算为0万元，支出决算为463万元，完成年初预算的463%，主要原因是财政临时安排的集体经济发展引导资金、农民专业合作社发展引导资金等专项资金增加。</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10、社会保障和就业支出（类）民政管理事务（款）基层政权和社区建设（项）。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11、社会保障和就业支出（类）行政事业单位离退休（款）机关事业单位基本养老保险缴费支出（项）。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年初预算为264.72万元，支出决算为206.69万元，完成年初预算的78.1%，主要原因是财政负担职业年金部分由财政直接与社保结算。</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12、社会保障和就业支出（类）就业补助（款）其他就业补助支出（项）。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13、社会保障和就业支出（类）抚恤（款）其他优抚支出（项）。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年初预算为0.34万元，支出决算为27.68万元，完成年初预算的8141%，主要原因是乡站遗属抚恤因由没有纳入年初预算，年中追加；在职职工死亡追加死亡抚恤。</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14、社会保障和就业支出（类）财政对基本养老保险基金的补助（款）财政对城乡居民基本养老保险基金的补助（项）。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15、卫生健康支出（类）行政事业单位医疗（款）行政单位医疗（项）。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年初预算为44.57万元，支出决算为44.57万元，完成年初预算的100%。</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16、卫生健康支出（类）其他卫生健康支出（款）其他卫生健康支出（项）。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17、农林水（类）农业（款）其他农业支出（项）。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年初预算为138万元，支出决算为872.89万元，完成年初预算的632.5%，增加部分因为本级财政扶持农民专业合作社和家庭农场发展资金等专项资金增加，工作需要产生的交通费、差旅费、印刷费、会议等支出增加。</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18、农林水（类）农村综合改革（款）对村民委员会和村党支部的补助（项）。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19、农林水（类）其他农林水支出（款）其他农林水支出（项）。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20、住房保障支出（类）住房改革支出（款）住房公积金（项）。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年初预算为14.66万元，支出决算为14.66万元，完成年初预算的100%。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1791万元，其中：人员经费1714.27万元，占基本支出的95.7%,主要包括基本工资、津贴补贴、奖金、伙食补助费、绩效工资、机关事业单位基本养老保险缴费、职工基本医疗保险缴费、其他社会保障缴费、住房公积金、其他工资福利支出、对其他个人和家庭的补助、抚恤金、生活补助、医疗补助；公用经费76.73万元，占基本支出的4.3%，主要包括办公费、印刷费、水费、电费、差旅费、维修费、会议费、培训费、公务接待费、劳务费、工会经费、公务用车运行维护费、其他交通费用。</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“三公”经费财政拨款支出预算为3.5万元，支出决算为3.48万元，完成预算的99.4%，其中：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公务接待费支出预算为3.5万元，支出决算为3.48万元，完成预算的99.4%，与上年相比减少5.82万元，减少62.58%,减少的主要原因是缩减公务接待开支、疫情原因减少工作、交流接待。</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三公经费总体支出持平原因主要是中心较好的落实了上级要求，厉行节约，压缩一般性行政经费，严格三公经费支出的审核把关和规范三公经费支出程序。</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w:t>
      </w:r>
    </w:p>
    <w:p>
      <w:pPr>
        <w:ind w:firstLine="800" w:firstLineChars="250"/>
        <w:rPr>
          <w:rFonts w:asciiTheme="minorEastAsia" w:hAnsiTheme="minorEastAsia"/>
          <w:sz w:val="32"/>
          <w:szCs w:val="32"/>
        </w:rPr>
      </w:pPr>
      <w:r>
        <w:rPr>
          <w:rFonts w:hint="eastAsia" w:asciiTheme="minorEastAsia" w:hAnsiTheme="minorEastAsia"/>
          <w:sz w:val="32"/>
          <w:szCs w:val="32"/>
        </w:rPr>
        <w:t>2.公务接待费支出决算3.48万元。全年共接待上级机关检查组18个、来宾200人次，系接待上级机关检查验收、工作会议接待等发生的支出。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3.公务用车购置费及运行维护费支出决算为0万元。至2020年12月31日，本单位公务用车保有量为0辆，当年新增公务用车为0辆。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2020年度无政府性基金预算收入支出</w:t>
      </w:r>
    </w:p>
    <w:p>
      <w:pPr>
        <w:pStyle w:val="10"/>
        <w:rPr>
          <w:rFonts w:hAnsi="黑体"/>
          <w:b/>
          <w:sz w:val="32"/>
          <w:szCs w:val="32"/>
        </w:rPr>
      </w:pPr>
      <w:r>
        <w:rPr>
          <w:rFonts w:hint="eastAsia" w:hAnsi="黑体"/>
          <w:b/>
          <w:sz w:val="32"/>
          <w:szCs w:val="32"/>
        </w:rPr>
        <w:t>九、国有资本经营预算财政拨款支出决算情况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本单位2020年没有国有资本经营预算财政拨款支出。</w:t>
      </w:r>
    </w:p>
    <w:p>
      <w:pP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本部门2020 年度机关运行经费支出76.73万元，比年初预算数增加50.33万元，增长190.6%。主要原因是：因工作需要到各乡镇指导、检查、督查、验收工作项目、购置办公设备等，而增加了办公费、差旅费、其他交通费、印刷费等开支。</w:t>
      </w:r>
    </w:p>
    <w:p>
      <w:pP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十一、一般性支出情况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2020年度会议费4.89万元，用于召开产权制度改革工作推进会、土地承包及仲裁业务培训、“互联网+监督”操作员培训等。</w:t>
      </w:r>
    </w:p>
    <w:p>
      <w:pP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十二、政府采购支出情况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政府采购支出的主要内容是业务活动中，必要的商品及服务采购支出。本部门2020年度政府采购支出总额7.2万元，其中：政府采购货物支出7.2万元、政府采购工程支出0万元、政府采购服务支出0万元。</w:t>
      </w:r>
    </w:p>
    <w:p>
      <w:pPr>
        <w:rPr>
          <w:rFonts w:ascii="黑体" w:hAnsi="黑体" w:eastAsia="黑体" w:cs="黑体"/>
          <w:b/>
          <w:color w:val="000000"/>
          <w:kern w:val="0"/>
          <w:sz w:val="32"/>
          <w:szCs w:val="32"/>
        </w:rPr>
      </w:pPr>
      <w:r>
        <w:rPr>
          <w:rFonts w:hint="eastAsia" w:ascii="黑体" w:hAnsi="黑体" w:eastAsia="黑体" w:cs="黑体"/>
          <w:b/>
          <w:color w:val="000000"/>
          <w:kern w:val="0"/>
          <w:sz w:val="32"/>
          <w:szCs w:val="32"/>
        </w:rPr>
        <w:t>十三、国有资产占用情况</w:t>
      </w:r>
    </w:p>
    <w:p>
      <w:pPr>
        <w:pStyle w:val="10"/>
        <w:ind w:firstLine="960" w:firstLineChars="300"/>
        <w:rPr>
          <w:rFonts w:hAnsi="黑体"/>
          <w:b/>
          <w:sz w:val="32"/>
          <w:szCs w:val="32"/>
        </w:rPr>
      </w:pPr>
      <w:r>
        <w:rPr>
          <w:rFonts w:hint="eastAsia" w:asciiTheme="minorEastAsia" w:hAnsiTheme="minorEastAsia" w:eastAsiaTheme="minorEastAsia"/>
          <w:sz w:val="32"/>
          <w:szCs w:val="32"/>
        </w:rPr>
        <w:t>截至2020年12月31日，本单位共有车辆0辆，其中：特种专业技术用车0辆。单位价值50万元以上通用设备0台（套）；单位价值100万元以上专用设备0台（套）。</w:t>
      </w:r>
    </w:p>
    <w:p>
      <w:pPr>
        <w:pStyle w:val="10"/>
        <w:rPr>
          <w:rFonts w:hAnsi="黑体"/>
          <w:b/>
          <w:sz w:val="32"/>
          <w:szCs w:val="32"/>
        </w:rPr>
      </w:pPr>
      <w:r>
        <w:rPr>
          <w:rFonts w:hint="eastAsia" w:hAnsi="黑体"/>
          <w:b/>
          <w:sz w:val="32"/>
          <w:szCs w:val="32"/>
        </w:rPr>
        <w:t>十四、关于2020年度预算绩效情况说明</w:t>
      </w:r>
    </w:p>
    <w:p>
      <w:pPr>
        <w:pStyle w:val="5"/>
        <w:widowControl/>
        <w:spacing w:before="0" w:beforeAutospacing="0" w:after="0" w:afterAutospacing="0" w:line="27" w:lineRule="atLeast"/>
        <w:ind w:firstLine="960" w:firstLineChars="300"/>
        <w:jc w:val="both"/>
        <w:rPr>
          <w:rFonts w:cs="黑体" w:asciiTheme="minorEastAsia" w:hAnsiTheme="minorEastAsia"/>
          <w:color w:val="000000"/>
          <w:sz w:val="32"/>
          <w:szCs w:val="32"/>
        </w:rPr>
      </w:pPr>
      <w:r>
        <w:rPr>
          <w:rFonts w:hint="eastAsia" w:cs="黑体" w:asciiTheme="minorEastAsia" w:hAnsiTheme="minorEastAsia"/>
          <w:color w:val="000000"/>
          <w:sz w:val="32"/>
          <w:szCs w:val="32"/>
        </w:rPr>
        <w:t>根据《湖南省财政厅关于开展2020年度部门整体支出绩效自评工作的通知》（湘财绩〔2021〕1号）精神，我中心对部门整体支出绩效开展了自评，绩效评价结果显示，我单位2020年度绩效目标完成较好，在预算配置、预算执行、预算管理等方面较好的支持了财政中心工作发展。财政管理水平进一步提升，收支结构进一步优化，运行管理进一步加强，管理基础进一步夯实。</w:t>
      </w:r>
    </w:p>
    <w:p>
      <w:pPr>
        <w:ind w:firstLine="640" w:firstLineChars="200"/>
        <w:rPr>
          <w:rFonts w:cs="黑体" w:asciiTheme="minorEastAsia" w:hAnsiTheme="minorEastAsia"/>
          <w:color w:val="000000"/>
          <w:kern w:val="0"/>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firstLine="560" w:firstLineChars="200"/>
        <w:jc w:val="left"/>
        <w:rPr>
          <w:color w:val="333333"/>
          <w:sz w:val="28"/>
          <w:szCs w:val="28"/>
        </w:rPr>
      </w:pPr>
      <w:r>
        <w:rPr>
          <w:rFonts w:hint="eastAsia"/>
          <w:b/>
          <w:bCs/>
          <w:color w:val="333333"/>
          <w:sz w:val="28"/>
          <w:szCs w:val="28"/>
        </w:rPr>
        <w:t>一、财政拨款收入：</w:t>
      </w:r>
      <w:r>
        <w:rPr>
          <w:rFonts w:hint="eastAsia"/>
          <w:color w:val="333333"/>
          <w:sz w:val="28"/>
          <w:szCs w:val="28"/>
        </w:rPr>
        <w:t>指财政部门核拨给单位的财政预算资金。</w:t>
      </w:r>
    </w:p>
    <w:p>
      <w:pPr>
        <w:widowControl/>
        <w:jc w:val="left"/>
        <w:rPr>
          <w:rFonts w:ascii="黑体" w:eastAsia="黑体" w:cs="黑体"/>
          <w:color w:val="000000"/>
          <w:kern w:val="0"/>
          <w:sz w:val="70"/>
          <w:szCs w:val="70"/>
        </w:rPr>
      </w:pPr>
      <w:r>
        <w:rPr>
          <w:rFonts w:hint="eastAsia"/>
          <w:b/>
          <w:bCs/>
          <w:color w:val="333333"/>
          <w:sz w:val="28"/>
          <w:szCs w:val="28"/>
        </w:rPr>
        <w:t>二、</w:t>
      </w:r>
      <w:r>
        <w:rPr>
          <w:rFonts w:hint="eastAsia"/>
          <w:color w:val="333333"/>
          <w:sz w:val="28"/>
          <w:szCs w:val="28"/>
        </w:rPr>
        <w:t xml:space="preserve">  </w:t>
      </w:r>
      <w:r>
        <w:rPr>
          <w:rFonts w:hint="eastAsia"/>
          <w:b/>
          <w:bCs/>
          <w:color w:val="333333"/>
          <w:sz w:val="28"/>
          <w:szCs w:val="28"/>
        </w:rPr>
        <w:t>事业收入：</w:t>
      </w:r>
      <w:r>
        <w:rPr>
          <w:rFonts w:hint="eastAsia"/>
          <w:color w:val="333333"/>
          <w:sz w:val="28"/>
          <w:szCs w:val="28"/>
        </w:rPr>
        <w:t>指事业单位开展专业业务活动及辅助活动所取得的收入。 </w:t>
      </w:r>
    </w:p>
    <w:p>
      <w:pPr>
        <w:pStyle w:val="5"/>
        <w:shd w:val="clear" w:color="auto" w:fill="FFFFFF"/>
        <w:spacing w:before="0" w:beforeAutospacing="0" w:after="0" w:afterAutospacing="0"/>
        <w:rPr>
          <w:color w:val="333333"/>
          <w:sz w:val="28"/>
          <w:szCs w:val="28"/>
        </w:rPr>
      </w:pPr>
      <w:r>
        <w:rPr>
          <w:rFonts w:hint="eastAsia"/>
          <w:b/>
          <w:bCs/>
          <w:color w:val="333333"/>
          <w:sz w:val="28"/>
          <w:szCs w:val="28"/>
        </w:rPr>
        <w:t>三、附属单位上缴收入：</w:t>
      </w:r>
      <w:r>
        <w:rPr>
          <w:rFonts w:hint="eastAsia"/>
          <w:color w:val="333333"/>
          <w:sz w:val="28"/>
          <w:szCs w:val="28"/>
        </w:rPr>
        <w:t>指事业单位附属独立核算单位按有关规定上缴的收入。 </w:t>
      </w:r>
    </w:p>
    <w:p>
      <w:pPr>
        <w:pStyle w:val="5"/>
        <w:shd w:val="clear" w:color="auto" w:fill="FFFFFF"/>
        <w:spacing w:before="0" w:beforeAutospacing="0" w:after="0" w:afterAutospacing="0"/>
        <w:rPr>
          <w:color w:val="333333"/>
          <w:sz w:val="28"/>
          <w:szCs w:val="28"/>
        </w:rPr>
      </w:pPr>
      <w:r>
        <w:rPr>
          <w:rFonts w:hint="eastAsia"/>
          <w:b/>
          <w:bCs/>
          <w:color w:val="333333"/>
          <w:sz w:val="28"/>
          <w:szCs w:val="28"/>
        </w:rPr>
        <w:t>四、其他收入：</w:t>
      </w:r>
      <w:r>
        <w:rPr>
          <w:rFonts w:hint="eastAsia"/>
          <w:color w:val="333333"/>
          <w:sz w:val="28"/>
          <w:szCs w:val="28"/>
        </w:rPr>
        <w:t>指单位取得的除上述“财政拨款收入”、“事业收入”、“附属单位上缴收入”等以外的收入。 </w:t>
      </w:r>
    </w:p>
    <w:p>
      <w:pPr>
        <w:pStyle w:val="5"/>
        <w:shd w:val="clear" w:color="auto" w:fill="FFFFFF"/>
        <w:spacing w:before="0" w:beforeAutospacing="0" w:after="0" w:afterAutospacing="0"/>
        <w:rPr>
          <w:color w:val="333333"/>
          <w:sz w:val="28"/>
          <w:szCs w:val="28"/>
        </w:rPr>
      </w:pPr>
      <w:r>
        <w:rPr>
          <w:rFonts w:hint="eastAsia"/>
          <w:b/>
          <w:bCs/>
          <w:color w:val="333333"/>
          <w:sz w:val="28"/>
          <w:szCs w:val="28"/>
        </w:rPr>
        <w:t>五、年初结转和结余：</w:t>
      </w:r>
      <w:r>
        <w:rPr>
          <w:rFonts w:hint="eastAsia"/>
          <w:color w:val="333333"/>
          <w:sz w:val="28"/>
          <w:szCs w:val="28"/>
        </w:rPr>
        <w:t>指以前年度尚未完成、结转到本年仍按有关规定继续使用的资金。 </w:t>
      </w:r>
    </w:p>
    <w:p>
      <w:pPr>
        <w:pStyle w:val="5"/>
        <w:shd w:val="clear" w:color="auto" w:fill="FFFFFF"/>
        <w:spacing w:before="0" w:beforeAutospacing="0" w:after="0" w:afterAutospacing="0"/>
        <w:rPr>
          <w:color w:val="333333"/>
          <w:sz w:val="28"/>
          <w:szCs w:val="28"/>
        </w:rPr>
      </w:pPr>
      <w:r>
        <w:rPr>
          <w:rFonts w:hint="eastAsia"/>
          <w:b/>
          <w:bCs/>
          <w:color w:val="333333"/>
          <w:sz w:val="28"/>
          <w:szCs w:val="28"/>
        </w:rPr>
        <w:t>六、用事业基金弥补收支差额：</w:t>
      </w:r>
      <w:r>
        <w:rPr>
          <w:rFonts w:hint="eastAsia"/>
          <w:color w:val="333333"/>
          <w:sz w:val="28"/>
          <w:szCs w:val="28"/>
        </w:rPr>
        <w:t>指事业单位在当年的“财政拨款收入”、“事业收入”、“经营收入”和“其他收入”不足以安排当年支出的情况下，使用以前年度积累的事业基金（即事业单位以前各年度收支相抵后，按国家规定提取、用于弥补以后年度收支差额的基金）弥补本年收支缺口的资金。 </w:t>
      </w:r>
    </w:p>
    <w:p>
      <w:pPr>
        <w:pStyle w:val="5"/>
        <w:shd w:val="clear" w:color="auto" w:fill="FFFFFF"/>
        <w:spacing w:before="0" w:beforeAutospacing="0" w:after="0" w:afterAutospacing="0"/>
        <w:rPr>
          <w:color w:val="333333"/>
          <w:sz w:val="28"/>
          <w:szCs w:val="28"/>
        </w:rPr>
      </w:pPr>
      <w:r>
        <w:rPr>
          <w:rFonts w:hint="eastAsia"/>
          <w:b/>
          <w:bCs/>
          <w:color w:val="333333"/>
          <w:sz w:val="28"/>
          <w:szCs w:val="28"/>
        </w:rPr>
        <w:t>七、结余分配：</w:t>
      </w:r>
      <w:r>
        <w:rPr>
          <w:rFonts w:hint="eastAsia"/>
          <w:color w:val="333333"/>
          <w:sz w:val="28"/>
          <w:szCs w:val="28"/>
        </w:rPr>
        <w:t>指事业单位按规定提取的职工福利基金、事业基金和缴纳的所得税，以及建设单位按规定应交回的基本建设竣工项目结余资金。 </w:t>
      </w:r>
    </w:p>
    <w:p>
      <w:pPr>
        <w:pStyle w:val="5"/>
        <w:shd w:val="clear" w:color="auto" w:fill="FFFFFF"/>
        <w:spacing w:before="0" w:beforeAutospacing="0" w:after="0" w:afterAutospacing="0"/>
        <w:rPr>
          <w:color w:val="333333"/>
          <w:sz w:val="28"/>
          <w:szCs w:val="28"/>
        </w:rPr>
      </w:pPr>
      <w:r>
        <w:rPr>
          <w:rFonts w:hint="eastAsia"/>
          <w:b/>
          <w:bCs/>
          <w:color w:val="333333"/>
          <w:sz w:val="28"/>
          <w:szCs w:val="28"/>
        </w:rPr>
        <w:t>八、年末结转和结余：</w:t>
      </w:r>
      <w:r>
        <w:rPr>
          <w:rFonts w:hint="eastAsia"/>
          <w:color w:val="333333"/>
          <w:sz w:val="28"/>
          <w:szCs w:val="28"/>
        </w:rPr>
        <w:t>指本年度或以前年度预算安排、因客观条件发生变化无法按原计划实施，需延迟到以后年度按有关规定继续使用的资金。 </w:t>
      </w:r>
    </w:p>
    <w:p>
      <w:pPr>
        <w:pStyle w:val="5"/>
        <w:shd w:val="clear" w:color="auto" w:fill="FFFFFF"/>
        <w:spacing w:before="0" w:beforeAutospacing="0" w:after="0" w:afterAutospacing="0"/>
        <w:rPr>
          <w:color w:val="333333"/>
          <w:sz w:val="28"/>
          <w:szCs w:val="28"/>
        </w:rPr>
      </w:pPr>
      <w:r>
        <w:rPr>
          <w:rFonts w:hint="eastAsia"/>
          <w:b/>
          <w:bCs/>
          <w:color w:val="333333"/>
          <w:sz w:val="28"/>
          <w:szCs w:val="28"/>
        </w:rPr>
        <w:t>九、基本支出：</w:t>
      </w:r>
      <w:r>
        <w:rPr>
          <w:rFonts w:hint="eastAsia"/>
          <w:color w:val="333333"/>
          <w:sz w:val="28"/>
          <w:szCs w:val="28"/>
        </w:rPr>
        <w:t>指为保障机构正常运转、完成日常工作任务而发生的人员支出和公用支出。 </w:t>
      </w:r>
    </w:p>
    <w:p>
      <w:pPr>
        <w:pStyle w:val="5"/>
        <w:shd w:val="clear" w:color="auto" w:fill="FFFFFF"/>
        <w:spacing w:before="0" w:beforeAutospacing="0" w:after="0" w:afterAutospacing="0"/>
        <w:rPr>
          <w:color w:val="333333"/>
          <w:sz w:val="28"/>
          <w:szCs w:val="28"/>
        </w:rPr>
      </w:pPr>
      <w:r>
        <w:rPr>
          <w:rFonts w:hint="eastAsia"/>
          <w:b/>
          <w:bCs/>
          <w:color w:val="333333"/>
          <w:sz w:val="28"/>
          <w:szCs w:val="28"/>
        </w:rPr>
        <w:t>十、项目支出：</w:t>
      </w:r>
      <w:r>
        <w:rPr>
          <w:rFonts w:hint="eastAsia"/>
          <w:color w:val="333333"/>
          <w:sz w:val="28"/>
          <w:szCs w:val="28"/>
        </w:rPr>
        <w:t>指在基本支出之外，为完成特定行政任务和事业发展目标所发生的支出。 </w:t>
      </w:r>
    </w:p>
    <w:p>
      <w:pPr>
        <w:pStyle w:val="5"/>
        <w:shd w:val="clear" w:color="auto" w:fill="FFFFFF"/>
        <w:spacing w:before="0" w:beforeAutospacing="0" w:after="0" w:afterAutospacing="0"/>
        <w:rPr>
          <w:color w:val="333333"/>
          <w:sz w:val="28"/>
          <w:szCs w:val="28"/>
        </w:rPr>
      </w:pPr>
      <w:r>
        <w:rPr>
          <w:rFonts w:hint="eastAsia"/>
          <w:b/>
          <w:bCs/>
          <w:color w:val="333333"/>
          <w:sz w:val="28"/>
          <w:szCs w:val="28"/>
        </w:rPr>
        <w:t>十一、“三公”经费：</w:t>
      </w:r>
      <w:r>
        <w:rPr>
          <w:rFonts w:hint="eastAsia"/>
          <w:color w:val="333333"/>
          <w:sz w:val="28"/>
          <w:szCs w:val="28"/>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560" w:firstLineChars="200"/>
        <w:jc w:val="left"/>
        <w:rPr>
          <w:rFonts w:cs="黑体" w:asciiTheme="minorEastAsia" w:hAnsiTheme="minorEastAsia"/>
          <w:color w:val="000000"/>
          <w:kern w:val="0"/>
          <w:sz w:val="32"/>
          <w:szCs w:val="32"/>
        </w:rPr>
      </w:pPr>
      <w:r>
        <w:rPr>
          <w:rFonts w:hint="eastAsia" w:cs="Times New Roman"/>
          <w:b/>
          <w:bCs/>
          <w:color w:val="333333"/>
          <w:kern w:val="0"/>
          <w:sz w:val="28"/>
          <w:szCs w:val="28"/>
        </w:rPr>
        <w:t>十二、机关运行经费</w:t>
      </w:r>
      <w:r>
        <w:rPr>
          <w:rFonts w:hint="eastAsia"/>
          <w:color w:val="333333"/>
          <w:sz w:val="28"/>
          <w:szCs w:val="28"/>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spacing w:line="600" w:lineRule="exact"/>
        <w:jc w:val="center"/>
        <w:rPr>
          <w:rFonts w:eastAsia="方正小标宋简体"/>
          <w:sz w:val="44"/>
          <w:szCs w:val="44"/>
        </w:rPr>
      </w:pPr>
      <w:r>
        <w:rPr>
          <w:rFonts w:eastAsia="方正小标宋简体"/>
          <w:sz w:val="44"/>
          <w:szCs w:val="44"/>
        </w:rPr>
        <w:t>20</w:t>
      </w:r>
      <w:r>
        <w:rPr>
          <w:rFonts w:hint="eastAsia" w:eastAsia="方正小标宋简体"/>
          <w:sz w:val="44"/>
          <w:szCs w:val="44"/>
        </w:rPr>
        <w:t>20年</w:t>
      </w:r>
      <w:r>
        <w:rPr>
          <w:rFonts w:eastAsia="方正小标宋简体"/>
          <w:sz w:val="44"/>
          <w:szCs w:val="44"/>
        </w:rPr>
        <w:t>整体支出绩效评价报告</w:t>
      </w:r>
    </w:p>
    <w:p>
      <w:pPr>
        <w:spacing w:line="600" w:lineRule="exact"/>
        <w:rPr>
          <w:rFonts w:ascii="仿宋" w:hAnsi="仿宋" w:eastAsia="仿宋" w:cs="仿宋"/>
          <w:sz w:val="30"/>
          <w:szCs w:val="30"/>
        </w:rPr>
      </w:pP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 xml:space="preserve">  根据《预算法》有关“各级政府、各部门、各单位应当对预算支出情况开展绩效评价”的规定和《湖南省财政厅关于开展2020年度部门整体支出绩效自评工作的通知》（湘财绩〔2021〕1号）、</w:t>
      </w:r>
      <w:r>
        <w:rPr>
          <w:rFonts w:hint="eastAsia" w:asciiTheme="minorEastAsia" w:hAnsiTheme="minorEastAsia" w:cstheme="minorEastAsia"/>
          <w:color w:val="333333"/>
          <w:spacing w:val="-2"/>
          <w:sz w:val="32"/>
          <w:szCs w:val="32"/>
        </w:rPr>
        <w:t>《衡南县财政局关于开展2020年度县级财政资金绩效自评工作的通知》等文件</w:t>
      </w:r>
      <w:r>
        <w:rPr>
          <w:rFonts w:hint="eastAsia" w:asciiTheme="minorEastAsia" w:hAnsiTheme="minorEastAsia" w:cstheme="minorEastAsia"/>
          <w:sz w:val="32"/>
          <w:szCs w:val="32"/>
        </w:rPr>
        <w:t>要求，结合实际情况，我中心对2020年度部门整体支出绩效进行了全面综合评价，现将情况报告如下：</w:t>
      </w: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一、部门基本情况</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（一）部门主要职责</w:t>
      </w:r>
    </w:p>
    <w:p>
      <w:pPr>
        <w:ind w:left="315" w:leftChars="150" w:firstLine="640" w:firstLineChars="200"/>
        <w:rPr>
          <w:rFonts w:asciiTheme="minorEastAsia" w:hAnsiTheme="minorEastAsia"/>
          <w:sz w:val="32"/>
          <w:szCs w:val="32"/>
        </w:rPr>
      </w:pPr>
      <w:r>
        <w:rPr>
          <w:rFonts w:hint="eastAsia" w:ascii="宋体" w:hAnsi="宋体" w:eastAsia="宋体" w:cs="Times New Roman"/>
          <w:sz w:val="32"/>
          <w:szCs w:val="32"/>
        </w:rPr>
        <w:t>1、</w:t>
      </w:r>
      <w:r>
        <w:rPr>
          <w:rFonts w:ascii="宋体" w:hAnsi="宋体" w:eastAsia="宋体" w:cs="Times New Roman"/>
          <w:sz w:val="32"/>
          <w:szCs w:val="32"/>
        </w:rPr>
        <w:t>贯彻</w:t>
      </w:r>
      <w:r>
        <w:rPr>
          <w:rFonts w:hint="eastAsia" w:ascii="宋体" w:hAnsi="宋体" w:eastAsia="宋体" w:cs="Times New Roman"/>
          <w:sz w:val="32"/>
          <w:szCs w:val="32"/>
        </w:rPr>
        <w:t>落实</w:t>
      </w:r>
      <w:r>
        <w:rPr>
          <w:rFonts w:ascii="宋体" w:hAnsi="宋体" w:eastAsia="宋体" w:cs="Times New Roman"/>
          <w:sz w:val="32"/>
          <w:szCs w:val="32"/>
        </w:rPr>
        <w:t>党和国家关于农村经济工作的方针</w:t>
      </w:r>
      <w:r>
        <w:rPr>
          <w:rFonts w:hint="eastAsia" w:ascii="宋体" w:hAnsi="宋体" w:eastAsia="宋体" w:cs="Times New Roman"/>
          <w:sz w:val="32"/>
          <w:szCs w:val="32"/>
        </w:rPr>
        <w:t>、</w:t>
      </w:r>
      <w:r>
        <w:rPr>
          <w:rFonts w:ascii="宋体" w:hAnsi="宋体" w:eastAsia="宋体" w:cs="Times New Roman"/>
          <w:sz w:val="32"/>
          <w:szCs w:val="32"/>
        </w:rPr>
        <w:t>政策和法律</w:t>
      </w:r>
      <w:r>
        <w:rPr>
          <w:rFonts w:hint="eastAsia" w:ascii="宋体" w:hAnsi="宋体" w:eastAsia="宋体" w:cs="Times New Roman"/>
          <w:sz w:val="32"/>
          <w:szCs w:val="32"/>
        </w:rPr>
        <w:t>、</w:t>
      </w:r>
      <w:r>
        <w:rPr>
          <w:rFonts w:ascii="宋体" w:hAnsi="宋体" w:eastAsia="宋体" w:cs="Times New Roman"/>
          <w:sz w:val="32"/>
          <w:szCs w:val="32"/>
        </w:rPr>
        <w:t>法规</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宋体" w:hAnsi="宋体" w:eastAsia="宋体" w:cs="Times New Roman"/>
          <w:sz w:val="32"/>
          <w:szCs w:val="32"/>
        </w:rPr>
        <w:t>2、</w:t>
      </w:r>
      <w:r>
        <w:rPr>
          <w:rFonts w:ascii="宋体" w:hAnsi="宋体" w:eastAsia="宋体" w:cs="Times New Roman"/>
          <w:sz w:val="32"/>
          <w:szCs w:val="32"/>
        </w:rPr>
        <w:t>研究提出稳定和完善农村基本经营制度的</w:t>
      </w:r>
      <w:r>
        <w:rPr>
          <w:rFonts w:hint="eastAsia" w:ascii="宋体" w:hAnsi="宋体" w:eastAsia="宋体" w:cs="Times New Roman"/>
          <w:sz w:val="32"/>
          <w:szCs w:val="32"/>
        </w:rPr>
        <w:t>意</w:t>
      </w:r>
      <w:r>
        <w:rPr>
          <w:rFonts w:ascii="宋体" w:hAnsi="宋体" w:eastAsia="宋体" w:cs="Times New Roman"/>
          <w:sz w:val="32"/>
          <w:szCs w:val="32"/>
        </w:rPr>
        <w:t>见</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宋体" w:hAnsi="宋体" w:eastAsia="宋体" w:cs="Times New Roman"/>
          <w:sz w:val="32"/>
          <w:szCs w:val="32"/>
        </w:rPr>
        <w:t>3、</w:t>
      </w:r>
      <w:r>
        <w:rPr>
          <w:rFonts w:ascii="宋体" w:hAnsi="宋体" w:eastAsia="宋体" w:cs="Times New Roman"/>
          <w:sz w:val="32"/>
          <w:szCs w:val="32"/>
        </w:rPr>
        <w:t>协助乡村集体经济组织建设和产权制度改革</w:t>
      </w:r>
      <w:r>
        <w:rPr>
          <w:rFonts w:hint="eastAsia" w:ascii="宋体" w:hAnsi="宋体" w:eastAsia="宋体" w:cs="Times New Roman"/>
          <w:sz w:val="32"/>
          <w:szCs w:val="32"/>
        </w:rPr>
        <w:t>，</w:t>
      </w:r>
      <w:r>
        <w:rPr>
          <w:rFonts w:ascii="宋体" w:hAnsi="宋体" w:eastAsia="宋体" w:cs="Times New Roman"/>
          <w:sz w:val="32"/>
          <w:szCs w:val="32"/>
        </w:rPr>
        <w:t>资金资产资源管理</w:t>
      </w:r>
      <w:r>
        <w:rPr>
          <w:rFonts w:hint="eastAsia" w:ascii="宋体" w:hAnsi="宋体" w:eastAsia="宋体" w:cs="Times New Roman"/>
          <w:sz w:val="32"/>
          <w:szCs w:val="32"/>
        </w:rPr>
        <w:t>，</w:t>
      </w:r>
    </w:p>
    <w:p>
      <w:pPr>
        <w:ind w:left="315" w:leftChars="150"/>
        <w:rPr>
          <w:rFonts w:ascii="宋体" w:hAnsi="宋体" w:eastAsia="宋体" w:cs="Times New Roman"/>
          <w:sz w:val="32"/>
          <w:szCs w:val="32"/>
        </w:rPr>
      </w:pPr>
      <w:r>
        <w:rPr>
          <w:rFonts w:ascii="宋体" w:hAnsi="宋体" w:eastAsia="宋体" w:cs="Times New Roman"/>
          <w:sz w:val="32"/>
          <w:szCs w:val="32"/>
        </w:rPr>
        <w:t>财务会计</w:t>
      </w:r>
      <w:r>
        <w:rPr>
          <w:rFonts w:hint="eastAsia" w:ascii="宋体" w:hAnsi="宋体" w:eastAsia="宋体" w:cs="Times New Roman"/>
          <w:sz w:val="32"/>
          <w:szCs w:val="32"/>
        </w:rPr>
        <w:t>，</w:t>
      </w:r>
      <w:r>
        <w:rPr>
          <w:rFonts w:ascii="宋体" w:hAnsi="宋体" w:eastAsia="宋体" w:cs="Times New Roman"/>
          <w:sz w:val="32"/>
          <w:szCs w:val="32"/>
        </w:rPr>
        <w:t>农村财务委托</w:t>
      </w:r>
      <w:r>
        <w:rPr>
          <w:rFonts w:hint="eastAsia" w:ascii="宋体" w:hAnsi="宋体" w:eastAsia="宋体" w:cs="Times New Roman"/>
          <w:sz w:val="32"/>
          <w:szCs w:val="32"/>
        </w:rPr>
        <w:t>代</w:t>
      </w:r>
      <w:r>
        <w:rPr>
          <w:rFonts w:ascii="宋体" w:hAnsi="宋体" w:eastAsia="宋体" w:cs="Times New Roman"/>
          <w:sz w:val="32"/>
          <w:szCs w:val="32"/>
        </w:rPr>
        <w:t>理</w:t>
      </w:r>
      <w:r>
        <w:rPr>
          <w:rFonts w:hint="eastAsia" w:ascii="宋体" w:hAnsi="宋体" w:eastAsia="宋体" w:cs="Times New Roman"/>
          <w:sz w:val="32"/>
          <w:szCs w:val="32"/>
        </w:rPr>
        <w:t>。</w:t>
      </w:r>
      <w:r>
        <w:rPr>
          <w:rFonts w:ascii="宋体" w:hAnsi="宋体" w:eastAsia="宋体" w:cs="Times New Roman"/>
          <w:sz w:val="32"/>
          <w:szCs w:val="32"/>
        </w:rPr>
        <w:t>审计监督和村级债权</w:t>
      </w:r>
      <w:r>
        <w:rPr>
          <w:rFonts w:hint="eastAsia" w:ascii="宋体" w:hAnsi="宋体" w:eastAsia="宋体" w:cs="Times New Roman"/>
          <w:sz w:val="32"/>
          <w:szCs w:val="32"/>
        </w:rPr>
        <w:t>债</w:t>
      </w:r>
      <w:r>
        <w:rPr>
          <w:rFonts w:ascii="宋体" w:hAnsi="宋体" w:eastAsia="宋体" w:cs="Times New Roman"/>
          <w:sz w:val="32"/>
          <w:szCs w:val="32"/>
        </w:rPr>
        <w:t>务清理化解工作</w:t>
      </w:r>
      <w:r>
        <w:rPr>
          <w:rFonts w:hint="eastAsia" w:ascii="宋体" w:hAnsi="宋体" w:eastAsia="宋体" w:cs="Times New Roman"/>
          <w:sz w:val="32"/>
          <w:szCs w:val="32"/>
        </w:rPr>
        <w:t>；帮</w:t>
      </w:r>
      <w:r>
        <w:rPr>
          <w:rFonts w:ascii="宋体" w:hAnsi="宋体" w:eastAsia="宋体" w:cs="Times New Roman"/>
          <w:sz w:val="32"/>
          <w:szCs w:val="32"/>
        </w:rPr>
        <w:t>助村集体经济发展和农民专业合作组织</w:t>
      </w:r>
      <w:r>
        <w:rPr>
          <w:rFonts w:hint="eastAsia" w:ascii="宋体" w:hAnsi="宋体" w:eastAsia="宋体" w:cs="Times New Roman"/>
          <w:sz w:val="32"/>
          <w:szCs w:val="32"/>
        </w:rPr>
        <w:t>财</w:t>
      </w:r>
      <w:r>
        <w:rPr>
          <w:rFonts w:ascii="宋体" w:hAnsi="宋体" w:eastAsia="宋体" w:cs="Times New Roman"/>
          <w:sz w:val="32"/>
          <w:szCs w:val="32"/>
        </w:rPr>
        <w:t>务会计业务</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宋体" w:hAnsi="宋体" w:eastAsia="宋体" w:cs="Times New Roman"/>
          <w:sz w:val="32"/>
          <w:szCs w:val="32"/>
        </w:rPr>
        <w:t xml:space="preserve">    4、</w:t>
      </w:r>
      <w:r>
        <w:rPr>
          <w:rFonts w:ascii="宋体" w:hAnsi="宋体" w:eastAsia="宋体" w:cs="Times New Roman"/>
          <w:sz w:val="32"/>
          <w:szCs w:val="32"/>
        </w:rPr>
        <w:t>协助指导农村土地承包及其经</w:t>
      </w:r>
      <w:r>
        <w:rPr>
          <w:rFonts w:hint="eastAsia" w:ascii="宋体" w:hAnsi="宋体" w:eastAsia="宋体" w:cs="Times New Roman"/>
          <w:sz w:val="32"/>
          <w:szCs w:val="32"/>
        </w:rPr>
        <w:t>营</w:t>
      </w:r>
      <w:r>
        <w:rPr>
          <w:rFonts w:ascii="宋体" w:hAnsi="宋体" w:eastAsia="宋体" w:cs="Times New Roman"/>
          <w:sz w:val="32"/>
          <w:szCs w:val="32"/>
        </w:rPr>
        <w:t>权流转</w:t>
      </w:r>
      <w:r>
        <w:rPr>
          <w:rFonts w:hint="eastAsia" w:ascii="宋体" w:hAnsi="宋体" w:eastAsia="宋体" w:cs="Times New Roman"/>
          <w:sz w:val="32"/>
          <w:szCs w:val="32"/>
        </w:rPr>
        <w:t>，</w:t>
      </w:r>
      <w:r>
        <w:rPr>
          <w:rFonts w:ascii="宋体" w:hAnsi="宋体" w:eastAsia="宋体" w:cs="Times New Roman"/>
          <w:sz w:val="32"/>
          <w:szCs w:val="32"/>
        </w:rPr>
        <w:t>经</w:t>
      </w:r>
      <w:r>
        <w:rPr>
          <w:rFonts w:hint="eastAsia" w:ascii="宋体" w:hAnsi="宋体" w:eastAsia="宋体" w:cs="Times New Roman"/>
          <w:sz w:val="32"/>
          <w:szCs w:val="32"/>
        </w:rPr>
        <w:t>管</w:t>
      </w:r>
      <w:r>
        <w:rPr>
          <w:rFonts w:ascii="宋体" w:hAnsi="宋体" w:eastAsia="宋体" w:cs="Times New Roman"/>
          <w:sz w:val="32"/>
          <w:szCs w:val="32"/>
        </w:rPr>
        <w:t>纠纷调解仲裁和承包合同等工作</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宋体" w:hAnsi="宋体" w:eastAsia="宋体" w:cs="Times New Roman"/>
          <w:sz w:val="32"/>
          <w:szCs w:val="32"/>
        </w:rPr>
        <w:t xml:space="preserve">    5、</w:t>
      </w:r>
      <w:r>
        <w:rPr>
          <w:rFonts w:ascii="宋体" w:hAnsi="宋体" w:eastAsia="宋体" w:cs="Times New Roman"/>
          <w:sz w:val="32"/>
          <w:szCs w:val="32"/>
        </w:rPr>
        <w:t>负</w:t>
      </w:r>
      <w:r>
        <w:rPr>
          <w:rFonts w:hint="eastAsia" w:ascii="宋体" w:hAnsi="宋体" w:eastAsia="宋体" w:cs="Times New Roman"/>
          <w:sz w:val="32"/>
          <w:szCs w:val="32"/>
        </w:rPr>
        <w:t>责</w:t>
      </w:r>
      <w:r>
        <w:rPr>
          <w:rFonts w:ascii="宋体" w:hAnsi="宋体" w:eastAsia="宋体" w:cs="Times New Roman"/>
          <w:sz w:val="32"/>
          <w:szCs w:val="32"/>
        </w:rPr>
        <w:t>农村有关经济和社会发展指标</w:t>
      </w:r>
      <w:r>
        <w:rPr>
          <w:rFonts w:hint="eastAsia" w:ascii="宋体" w:hAnsi="宋体" w:eastAsia="宋体" w:cs="Times New Roman"/>
          <w:sz w:val="32"/>
          <w:szCs w:val="32"/>
        </w:rPr>
        <w:t>体</w:t>
      </w:r>
      <w:r>
        <w:rPr>
          <w:rFonts w:ascii="宋体" w:hAnsi="宋体" w:eastAsia="宋体" w:cs="Times New Roman"/>
          <w:sz w:val="32"/>
          <w:szCs w:val="32"/>
        </w:rPr>
        <w:t>系的统计工作</w:t>
      </w:r>
      <w:r>
        <w:rPr>
          <w:rFonts w:hint="eastAsia" w:ascii="宋体" w:hAnsi="宋体" w:eastAsia="宋体" w:cs="Times New Roman"/>
          <w:sz w:val="32"/>
          <w:szCs w:val="32"/>
        </w:rPr>
        <w:t>；</w:t>
      </w:r>
      <w:r>
        <w:rPr>
          <w:rFonts w:ascii="宋体" w:hAnsi="宋体" w:eastAsia="宋体" w:cs="Times New Roman"/>
          <w:sz w:val="32"/>
          <w:szCs w:val="32"/>
        </w:rPr>
        <w:t>承担农村经济收支</w:t>
      </w:r>
      <w:r>
        <w:rPr>
          <w:rFonts w:hint="eastAsia" w:ascii="宋体" w:hAnsi="宋体" w:eastAsia="宋体" w:cs="Times New Roman"/>
          <w:sz w:val="32"/>
          <w:szCs w:val="32"/>
        </w:rPr>
        <w:t>，</w:t>
      </w:r>
      <w:r>
        <w:rPr>
          <w:rFonts w:ascii="宋体" w:hAnsi="宋体" w:eastAsia="宋体" w:cs="Times New Roman"/>
          <w:sz w:val="32"/>
          <w:szCs w:val="32"/>
        </w:rPr>
        <w:t>农民收入和农民负担情况监测工作</w:t>
      </w:r>
      <w:r>
        <w:rPr>
          <w:rFonts w:hint="eastAsia" w:ascii="宋体" w:hAnsi="宋体" w:eastAsia="宋体" w:cs="Times New Roman"/>
          <w:sz w:val="32"/>
          <w:szCs w:val="32"/>
        </w:rPr>
        <w:t>。</w:t>
      </w:r>
    </w:p>
    <w:p>
      <w:pPr>
        <w:ind w:left="105" w:leftChars="50" w:firstLine="800" w:firstLineChars="250"/>
        <w:rPr>
          <w:rFonts w:ascii="宋体" w:hAnsi="宋体" w:eastAsia="宋体" w:cs="Times New Roman"/>
          <w:sz w:val="32"/>
          <w:szCs w:val="32"/>
        </w:rPr>
      </w:pPr>
      <w:r>
        <w:rPr>
          <w:rFonts w:hint="eastAsia" w:ascii="宋体" w:hAnsi="宋体" w:eastAsia="宋体" w:cs="Times New Roman"/>
          <w:sz w:val="32"/>
          <w:szCs w:val="32"/>
        </w:rPr>
        <w:t>6、</w:t>
      </w:r>
      <w:r>
        <w:rPr>
          <w:rFonts w:ascii="宋体" w:hAnsi="宋体" w:eastAsia="宋体" w:cs="Times New Roman"/>
          <w:sz w:val="32"/>
          <w:szCs w:val="32"/>
        </w:rPr>
        <w:t>协</w:t>
      </w:r>
      <w:r>
        <w:rPr>
          <w:rFonts w:hint="eastAsia" w:ascii="宋体" w:hAnsi="宋体" w:eastAsia="宋体" w:cs="Times New Roman"/>
          <w:sz w:val="32"/>
          <w:szCs w:val="32"/>
        </w:rPr>
        <w:t>助</w:t>
      </w:r>
      <w:r>
        <w:rPr>
          <w:rFonts w:ascii="宋体" w:hAnsi="宋体" w:eastAsia="宋体" w:cs="Times New Roman"/>
          <w:sz w:val="32"/>
          <w:szCs w:val="32"/>
        </w:rPr>
        <w:t>农民专业合作</w:t>
      </w:r>
      <w:r>
        <w:rPr>
          <w:rFonts w:hint="eastAsia" w:ascii="宋体" w:hAnsi="宋体" w:eastAsia="宋体" w:cs="Times New Roman"/>
          <w:sz w:val="32"/>
          <w:szCs w:val="32"/>
        </w:rPr>
        <w:t>经</w:t>
      </w:r>
      <w:r>
        <w:rPr>
          <w:rFonts w:ascii="宋体" w:hAnsi="宋体" w:eastAsia="宋体" w:cs="Times New Roman"/>
          <w:sz w:val="32"/>
          <w:szCs w:val="32"/>
        </w:rPr>
        <w:t>济组织及家庭农场等新型农业经</w:t>
      </w:r>
      <w:r>
        <w:rPr>
          <w:rFonts w:hint="eastAsia" w:ascii="宋体" w:hAnsi="宋体" w:eastAsia="宋体" w:cs="Times New Roman"/>
          <w:sz w:val="32"/>
          <w:szCs w:val="32"/>
        </w:rPr>
        <w:t>营</w:t>
      </w:r>
      <w:r>
        <w:rPr>
          <w:rFonts w:ascii="宋体" w:hAnsi="宋体" w:eastAsia="宋体" w:cs="Times New Roman"/>
          <w:sz w:val="32"/>
          <w:szCs w:val="32"/>
        </w:rPr>
        <w:t>主体建设和农业社会化服务</w:t>
      </w:r>
      <w:r>
        <w:rPr>
          <w:rFonts w:hint="eastAsia" w:ascii="宋体" w:hAnsi="宋体" w:eastAsia="宋体" w:cs="Times New Roman"/>
          <w:sz w:val="32"/>
          <w:szCs w:val="32"/>
        </w:rPr>
        <w:t>体系</w:t>
      </w:r>
      <w:r>
        <w:rPr>
          <w:rFonts w:ascii="宋体" w:hAnsi="宋体" w:eastAsia="宋体" w:cs="Times New Roman"/>
          <w:sz w:val="32"/>
          <w:szCs w:val="32"/>
        </w:rPr>
        <w:t>建设</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宋体" w:hAnsi="宋体" w:eastAsia="宋体" w:cs="Times New Roman"/>
          <w:sz w:val="32"/>
          <w:szCs w:val="32"/>
        </w:rPr>
        <w:t xml:space="preserve">     7、</w:t>
      </w:r>
      <w:r>
        <w:rPr>
          <w:rFonts w:ascii="宋体" w:hAnsi="宋体" w:eastAsia="宋体" w:cs="Times New Roman"/>
          <w:sz w:val="32"/>
          <w:szCs w:val="32"/>
        </w:rPr>
        <w:t>负责</w:t>
      </w:r>
      <w:r>
        <w:rPr>
          <w:rFonts w:hint="eastAsia" w:ascii="宋体" w:hAnsi="宋体" w:eastAsia="宋体" w:cs="Times New Roman"/>
          <w:sz w:val="32"/>
          <w:szCs w:val="32"/>
        </w:rPr>
        <w:t>宣</w:t>
      </w:r>
      <w:r>
        <w:rPr>
          <w:rFonts w:ascii="宋体" w:hAnsi="宋体" w:eastAsia="宋体" w:cs="Times New Roman"/>
          <w:sz w:val="32"/>
          <w:szCs w:val="32"/>
        </w:rPr>
        <w:t>传贯</w:t>
      </w:r>
      <w:r>
        <w:rPr>
          <w:rFonts w:hint="eastAsia" w:ascii="宋体" w:hAnsi="宋体" w:eastAsia="宋体" w:cs="Times New Roman"/>
          <w:sz w:val="32"/>
          <w:szCs w:val="32"/>
        </w:rPr>
        <w:t>彻</w:t>
      </w:r>
      <w:r>
        <w:rPr>
          <w:rFonts w:ascii="宋体" w:hAnsi="宋体" w:eastAsia="宋体" w:cs="Times New Roman"/>
          <w:sz w:val="32"/>
          <w:szCs w:val="32"/>
        </w:rPr>
        <w:t>农民</w:t>
      </w:r>
      <w:r>
        <w:rPr>
          <w:rFonts w:hint="eastAsia" w:ascii="宋体" w:hAnsi="宋体" w:eastAsia="宋体" w:cs="Times New Roman"/>
          <w:sz w:val="32"/>
          <w:szCs w:val="32"/>
        </w:rPr>
        <w:t>权</w:t>
      </w:r>
      <w:r>
        <w:rPr>
          <w:rFonts w:ascii="宋体" w:hAnsi="宋体" w:eastAsia="宋体" w:cs="Times New Roman"/>
          <w:sz w:val="32"/>
          <w:szCs w:val="32"/>
        </w:rPr>
        <w:t>益</w:t>
      </w:r>
      <w:r>
        <w:rPr>
          <w:rFonts w:hint="eastAsia" w:ascii="宋体" w:hAnsi="宋体" w:eastAsia="宋体" w:cs="Times New Roman"/>
          <w:sz w:val="32"/>
          <w:szCs w:val="32"/>
        </w:rPr>
        <w:t>维</w:t>
      </w:r>
      <w:r>
        <w:rPr>
          <w:rFonts w:ascii="宋体" w:hAnsi="宋体" w:eastAsia="宋体" w:cs="Times New Roman"/>
          <w:sz w:val="32"/>
          <w:szCs w:val="32"/>
        </w:rPr>
        <w:t>护和减轻</w:t>
      </w:r>
      <w:r>
        <w:rPr>
          <w:rFonts w:hint="eastAsia" w:ascii="宋体" w:hAnsi="宋体" w:eastAsia="宋体" w:cs="Times New Roman"/>
          <w:sz w:val="32"/>
          <w:szCs w:val="32"/>
        </w:rPr>
        <w:t>农</w:t>
      </w:r>
      <w:r>
        <w:rPr>
          <w:rFonts w:ascii="宋体" w:hAnsi="宋体" w:eastAsia="宋体" w:cs="Times New Roman"/>
          <w:sz w:val="32"/>
          <w:szCs w:val="32"/>
        </w:rPr>
        <w:t>民负担法律法规和政策</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宋体" w:hAnsi="宋体" w:eastAsia="宋体" w:cs="Times New Roman"/>
          <w:sz w:val="32"/>
          <w:szCs w:val="32"/>
        </w:rPr>
        <w:t xml:space="preserve">     8、</w:t>
      </w:r>
      <w:r>
        <w:rPr>
          <w:rFonts w:ascii="宋体" w:hAnsi="宋体" w:eastAsia="宋体" w:cs="Times New Roman"/>
          <w:sz w:val="32"/>
          <w:szCs w:val="32"/>
        </w:rPr>
        <w:t>参与审</w:t>
      </w:r>
      <w:r>
        <w:rPr>
          <w:rFonts w:hint="eastAsia" w:ascii="宋体" w:hAnsi="宋体" w:eastAsia="宋体" w:cs="Times New Roman"/>
          <w:sz w:val="32"/>
          <w:szCs w:val="32"/>
        </w:rPr>
        <w:t>核涉</w:t>
      </w:r>
      <w:r>
        <w:rPr>
          <w:rFonts w:ascii="宋体" w:hAnsi="宋体" w:eastAsia="宋体" w:cs="Times New Roman"/>
          <w:sz w:val="32"/>
          <w:szCs w:val="32"/>
        </w:rPr>
        <w:t>及农民权</w:t>
      </w:r>
      <w:r>
        <w:rPr>
          <w:rFonts w:hint="eastAsia" w:ascii="宋体" w:hAnsi="宋体" w:eastAsia="宋体" w:cs="Times New Roman"/>
          <w:sz w:val="32"/>
          <w:szCs w:val="32"/>
        </w:rPr>
        <w:t>益维</w:t>
      </w:r>
      <w:r>
        <w:rPr>
          <w:rFonts w:ascii="宋体" w:hAnsi="宋体" w:eastAsia="宋体" w:cs="Times New Roman"/>
          <w:sz w:val="32"/>
          <w:szCs w:val="32"/>
        </w:rPr>
        <w:t>护政</w:t>
      </w:r>
      <w:r>
        <w:rPr>
          <w:rFonts w:hint="eastAsia" w:ascii="宋体" w:hAnsi="宋体" w:eastAsia="宋体" w:cs="Times New Roman"/>
          <w:sz w:val="32"/>
          <w:szCs w:val="32"/>
        </w:rPr>
        <w:t>策</w:t>
      </w:r>
      <w:r>
        <w:rPr>
          <w:rFonts w:ascii="宋体" w:hAnsi="宋体" w:eastAsia="宋体" w:cs="Times New Roman"/>
          <w:sz w:val="32"/>
          <w:szCs w:val="32"/>
        </w:rPr>
        <w:t>性文件和</w:t>
      </w:r>
      <w:r>
        <w:rPr>
          <w:rFonts w:hint="eastAsia" w:ascii="宋体" w:hAnsi="宋体" w:eastAsia="宋体" w:cs="Times New Roman"/>
          <w:sz w:val="32"/>
          <w:szCs w:val="32"/>
        </w:rPr>
        <w:t>涉</w:t>
      </w:r>
      <w:r>
        <w:rPr>
          <w:rFonts w:ascii="宋体" w:hAnsi="宋体" w:eastAsia="宋体" w:cs="Times New Roman"/>
          <w:sz w:val="32"/>
          <w:szCs w:val="32"/>
        </w:rPr>
        <w:t>及农民负</w:t>
      </w:r>
      <w:r>
        <w:rPr>
          <w:rFonts w:ascii="宋体" w:hAnsi="宋体" w:eastAsia="宋体" w:cs="Times New Roman"/>
          <w:sz w:val="32"/>
          <w:szCs w:val="32"/>
        </w:rPr>
        <w:br w:type="textWrapping"/>
      </w:r>
      <w:r>
        <w:rPr>
          <w:rFonts w:ascii="宋体" w:hAnsi="宋体" w:eastAsia="宋体" w:cs="Times New Roman"/>
          <w:sz w:val="32"/>
          <w:szCs w:val="32"/>
        </w:rPr>
        <w:t>担的项</w:t>
      </w:r>
      <w:r>
        <w:rPr>
          <w:rFonts w:hint="eastAsia" w:ascii="宋体" w:hAnsi="宋体" w:eastAsia="宋体" w:cs="Times New Roman"/>
          <w:sz w:val="32"/>
          <w:szCs w:val="32"/>
        </w:rPr>
        <w:t>目。</w:t>
      </w:r>
    </w:p>
    <w:p>
      <w:pPr>
        <w:ind w:firstLine="640" w:firstLineChars="200"/>
        <w:rPr>
          <w:rFonts w:ascii="宋体" w:hAnsi="宋体" w:eastAsia="宋体" w:cs="Times New Roman"/>
          <w:sz w:val="32"/>
          <w:szCs w:val="32"/>
        </w:rPr>
      </w:pPr>
      <w:r>
        <w:rPr>
          <w:rFonts w:hint="eastAsia" w:ascii="宋体" w:hAnsi="宋体" w:eastAsia="宋体" w:cs="Times New Roman"/>
          <w:sz w:val="32"/>
          <w:szCs w:val="32"/>
        </w:rPr>
        <w:t>9、参</w:t>
      </w:r>
      <w:r>
        <w:rPr>
          <w:rFonts w:ascii="宋体" w:hAnsi="宋体" w:eastAsia="宋体" w:cs="Times New Roman"/>
          <w:sz w:val="32"/>
          <w:szCs w:val="32"/>
        </w:rPr>
        <w:t>与调查处理涉及农民权</w:t>
      </w:r>
      <w:r>
        <w:rPr>
          <w:rFonts w:hint="eastAsia" w:ascii="宋体" w:hAnsi="宋体" w:eastAsia="宋体" w:cs="Times New Roman"/>
          <w:sz w:val="32"/>
          <w:szCs w:val="32"/>
        </w:rPr>
        <w:t>益</w:t>
      </w:r>
      <w:r>
        <w:rPr>
          <w:rFonts w:ascii="宋体" w:hAnsi="宋体" w:eastAsia="宋体" w:cs="Times New Roman"/>
          <w:sz w:val="32"/>
          <w:szCs w:val="32"/>
        </w:rPr>
        <w:t>维护和农民负担的</w:t>
      </w:r>
      <w:r>
        <w:rPr>
          <w:rFonts w:hint="eastAsia" w:ascii="宋体" w:hAnsi="宋体" w:eastAsia="宋体" w:cs="Times New Roman"/>
          <w:sz w:val="32"/>
          <w:szCs w:val="32"/>
        </w:rPr>
        <w:t>重</w:t>
      </w:r>
      <w:r>
        <w:rPr>
          <w:rFonts w:ascii="宋体" w:hAnsi="宋体" w:eastAsia="宋体" w:cs="Times New Roman"/>
          <w:sz w:val="32"/>
          <w:szCs w:val="32"/>
        </w:rPr>
        <w:t>大事件</w:t>
      </w:r>
      <w:r>
        <w:rPr>
          <w:rFonts w:hint="eastAsia" w:ascii="宋体" w:hAnsi="宋体" w:eastAsia="宋体" w:cs="Times New Roman"/>
          <w:sz w:val="32"/>
          <w:szCs w:val="32"/>
        </w:rPr>
        <w:t>；</w:t>
      </w:r>
      <w:r>
        <w:rPr>
          <w:rFonts w:ascii="宋体" w:hAnsi="宋体" w:eastAsia="宋体" w:cs="Times New Roman"/>
          <w:sz w:val="32"/>
          <w:szCs w:val="32"/>
        </w:rPr>
        <w:t>负责受理相关来信来访</w:t>
      </w:r>
      <w:r>
        <w:rPr>
          <w:rFonts w:hint="eastAsia" w:ascii="宋体" w:hAnsi="宋体" w:eastAsia="宋体" w:cs="Times New Roman"/>
          <w:sz w:val="32"/>
          <w:szCs w:val="32"/>
        </w:rPr>
        <w:t>。</w:t>
      </w:r>
      <w:r>
        <w:rPr>
          <w:rFonts w:ascii="宋体" w:hAnsi="宋体" w:eastAsia="宋体" w:cs="Times New Roman"/>
          <w:sz w:val="32"/>
          <w:szCs w:val="32"/>
        </w:rPr>
        <w:br w:type="textWrapping"/>
      </w:r>
      <w:r>
        <w:rPr>
          <w:rFonts w:hint="eastAsia" w:ascii="宋体" w:hAnsi="宋体" w:eastAsia="宋体" w:cs="Times New Roman"/>
          <w:sz w:val="32"/>
          <w:szCs w:val="32"/>
        </w:rPr>
        <w:t xml:space="preserve">    10、</w:t>
      </w:r>
      <w:r>
        <w:rPr>
          <w:rFonts w:ascii="宋体" w:hAnsi="宋体" w:eastAsia="宋体" w:cs="Times New Roman"/>
          <w:sz w:val="32"/>
          <w:szCs w:val="32"/>
        </w:rPr>
        <w:t>承</w:t>
      </w:r>
      <w:r>
        <w:rPr>
          <w:rFonts w:hint="eastAsia" w:ascii="宋体" w:hAnsi="宋体" w:eastAsia="宋体" w:cs="Times New Roman"/>
          <w:sz w:val="32"/>
          <w:szCs w:val="32"/>
        </w:rPr>
        <w:t>担县</w:t>
      </w:r>
      <w:r>
        <w:rPr>
          <w:rFonts w:ascii="宋体" w:hAnsi="宋体" w:eastAsia="宋体" w:cs="Times New Roman"/>
          <w:sz w:val="32"/>
          <w:szCs w:val="32"/>
        </w:rPr>
        <w:t>农民权益维护和农民负担监督管理领导小组办公室的日常工作</w:t>
      </w:r>
      <w:r>
        <w:rPr>
          <w:rFonts w:hint="eastAsia" w:ascii="宋体" w:hAnsi="宋体" w:eastAsia="宋体" w:cs="Times New Roman"/>
          <w:sz w:val="32"/>
          <w:szCs w:val="32"/>
        </w:rPr>
        <w:t>。</w:t>
      </w:r>
    </w:p>
    <w:p>
      <w:pPr>
        <w:spacing w:line="600" w:lineRule="exact"/>
        <w:ind w:firstLine="640" w:firstLineChars="200"/>
        <w:jc w:val="left"/>
        <w:rPr>
          <w:rFonts w:ascii="宋体" w:hAnsi="宋体" w:eastAsia="宋体" w:cs="Times New Roman"/>
          <w:sz w:val="32"/>
          <w:szCs w:val="32"/>
        </w:rPr>
      </w:pPr>
      <w:r>
        <w:rPr>
          <w:rFonts w:hint="eastAsia" w:ascii="宋体" w:hAnsi="宋体" w:eastAsia="宋体" w:cs="Times New Roman"/>
          <w:sz w:val="32"/>
          <w:szCs w:val="32"/>
        </w:rPr>
        <w:t>11、</w:t>
      </w:r>
      <w:r>
        <w:rPr>
          <w:rFonts w:hint="eastAsia" w:ascii="宋体" w:hAnsi="宋体" w:eastAsia="宋体" w:cs="仿宋_GB2312"/>
          <w:sz w:val="32"/>
          <w:szCs w:val="32"/>
        </w:rPr>
        <w:t>参与</w:t>
      </w:r>
      <w:r>
        <w:rPr>
          <w:rFonts w:hint="eastAsia" w:ascii="宋体" w:hAnsi="宋体" w:eastAsia="宋体" w:cs="Times New Roman"/>
          <w:sz w:val="32"/>
          <w:szCs w:val="32"/>
        </w:rPr>
        <w:t>制定和实施农村宅基地规划发展，提出全县农村宅基地发展的建议；</w:t>
      </w:r>
      <w:r>
        <w:rPr>
          <w:rFonts w:hint="eastAsia" w:ascii="宋体" w:hAnsi="宋体" w:eastAsia="宋体" w:cs="仿宋_GB2312"/>
          <w:sz w:val="32"/>
          <w:szCs w:val="32"/>
        </w:rPr>
        <w:t>指导农村村民规范建房，指导农村宅基地分配、使用、流转、纠纷仲裁管理和宅基地合理布局、用地标准以及闲置宅基地和闲置农房利用；</w:t>
      </w:r>
      <w:r>
        <w:rPr>
          <w:rFonts w:hint="eastAsia" w:ascii="宋体" w:hAnsi="宋体" w:eastAsia="宋体" w:cs="Times New Roman"/>
          <w:sz w:val="32"/>
          <w:szCs w:val="32"/>
        </w:rPr>
        <w:t>协助农村宅基地政策研究、业务培训、服务指导、监督管理等工作。</w:t>
      </w:r>
    </w:p>
    <w:p>
      <w:pPr>
        <w:ind w:firstLine="640" w:firstLineChars="200"/>
        <w:rPr>
          <w:rFonts w:ascii="宋体" w:hAnsi="宋体" w:eastAsia="宋体" w:cs="Times New Roman"/>
          <w:sz w:val="32"/>
          <w:szCs w:val="32"/>
        </w:rPr>
      </w:pPr>
      <w:r>
        <w:rPr>
          <w:rFonts w:hint="eastAsia" w:ascii="宋体" w:hAnsi="宋体" w:eastAsia="宋体" w:cs="Times New Roman"/>
          <w:sz w:val="32"/>
          <w:szCs w:val="32"/>
        </w:rPr>
        <w:t xml:space="preserve"> 12、</w:t>
      </w:r>
      <w:r>
        <w:rPr>
          <w:rFonts w:ascii="宋体" w:hAnsi="宋体" w:eastAsia="宋体" w:cs="Times New Roman"/>
          <w:sz w:val="32"/>
          <w:szCs w:val="32"/>
        </w:rPr>
        <w:t>承办</w:t>
      </w:r>
      <w:r>
        <w:rPr>
          <w:rFonts w:hint="eastAsia" w:ascii="宋体" w:hAnsi="宋体" w:eastAsia="宋体" w:cs="Times New Roman"/>
          <w:sz w:val="32"/>
          <w:szCs w:val="32"/>
        </w:rPr>
        <w:t>县农业</w:t>
      </w:r>
      <w:r>
        <w:rPr>
          <w:rFonts w:ascii="宋体" w:hAnsi="宋体" w:eastAsia="宋体" w:cs="Times New Roman"/>
          <w:sz w:val="32"/>
          <w:szCs w:val="32"/>
        </w:rPr>
        <w:t>委员会</w:t>
      </w:r>
      <w:r>
        <w:rPr>
          <w:rFonts w:hint="eastAsia" w:ascii="宋体" w:hAnsi="宋体" w:eastAsia="宋体" w:cs="Times New Roman"/>
          <w:sz w:val="32"/>
          <w:szCs w:val="32"/>
        </w:rPr>
        <w:t>、</w:t>
      </w:r>
      <w:r>
        <w:rPr>
          <w:rFonts w:ascii="宋体" w:hAnsi="宋体" w:eastAsia="宋体" w:cs="Times New Roman"/>
          <w:sz w:val="32"/>
          <w:szCs w:val="32"/>
        </w:rPr>
        <w:t>农业</w:t>
      </w:r>
      <w:r>
        <w:rPr>
          <w:rFonts w:hint="eastAsia" w:ascii="宋体" w:hAnsi="宋体" w:eastAsia="宋体" w:cs="Times New Roman"/>
          <w:sz w:val="32"/>
          <w:szCs w:val="32"/>
        </w:rPr>
        <w:t>农村局</w:t>
      </w:r>
      <w:r>
        <w:rPr>
          <w:rFonts w:ascii="宋体" w:hAnsi="宋体" w:eastAsia="宋体" w:cs="Times New Roman"/>
          <w:sz w:val="32"/>
          <w:szCs w:val="32"/>
        </w:rPr>
        <w:t>交办</w:t>
      </w:r>
      <w:r>
        <w:rPr>
          <w:rFonts w:hint="eastAsia" w:ascii="宋体" w:hAnsi="宋体" w:eastAsia="宋体" w:cs="Times New Roman"/>
          <w:sz w:val="32"/>
          <w:szCs w:val="32"/>
        </w:rPr>
        <w:t>的</w:t>
      </w:r>
      <w:r>
        <w:rPr>
          <w:rFonts w:ascii="宋体" w:hAnsi="宋体" w:eastAsia="宋体" w:cs="Times New Roman"/>
          <w:sz w:val="32"/>
          <w:szCs w:val="32"/>
        </w:rPr>
        <w:t>共他事项</w:t>
      </w:r>
      <w:r>
        <w:rPr>
          <w:rFonts w:hint="eastAsia" w:ascii="宋体" w:hAnsi="宋体" w:eastAsia="宋体" w:cs="Times New Roman"/>
          <w:sz w:val="32"/>
          <w:szCs w:val="32"/>
        </w:rPr>
        <w:t>。</w:t>
      </w:r>
    </w:p>
    <w:p>
      <w:pPr>
        <w:rPr>
          <w:rFonts w:asciiTheme="minorEastAsia" w:hAnsiTheme="minorEastAsia" w:cstheme="minorEastAsia"/>
          <w:sz w:val="32"/>
          <w:szCs w:val="32"/>
        </w:rPr>
      </w:pPr>
      <w:r>
        <w:rPr>
          <w:rFonts w:hint="eastAsia" w:asciiTheme="minorEastAsia" w:hAnsiTheme="minorEastAsia" w:cstheme="minorEastAsia"/>
          <w:sz w:val="32"/>
          <w:szCs w:val="32"/>
        </w:rPr>
        <w:t>（二）部门组织机构及人员情况</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1.机构设置情况</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cstheme="minorEastAsia"/>
          <w:sz w:val="32"/>
          <w:szCs w:val="32"/>
        </w:rPr>
        <w:t>中心机关现内设</w:t>
      </w:r>
      <w:r>
        <w:rPr>
          <w:rFonts w:hint="eastAsia" w:asciiTheme="minorEastAsia" w:hAnsiTheme="minorEastAsia"/>
          <w:bCs/>
          <w:kern w:val="0"/>
          <w:sz w:val="32"/>
          <w:szCs w:val="32"/>
        </w:rPr>
        <w:t>：中心</w:t>
      </w:r>
      <w:r>
        <w:rPr>
          <w:rFonts w:hint="eastAsia" w:ascii="宋体" w:hAnsi="宋体" w:eastAsia="宋体" w:cs="宋体"/>
          <w:sz w:val="32"/>
          <w:szCs w:val="32"/>
        </w:rPr>
        <w:t>办公室、农村财务与资产管理股、农村经营体制服务股、农村集体财务审计股、</w:t>
      </w:r>
      <w:r>
        <w:rPr>
          <w:rFonts w:hint="eastAsia" w:ascii="宋体" w:hAnsi="宋体" w:eastAsia="宋体" w:cs="Times New Roman"/>
          <w:sz w:val="32"/>
          <w:szCs w:val="32"/>
        </w:rPr>
        <w:t>新型农业主体发展指导股、</w:t>
      </w:r>
      <w:r>
        <w:rPr>
          <w:rFonts w:hint="eastAsia" w:ascii="宋体" w:hAnsi="宋体" w:eastAsia="宋体" w:cs="仿宋"/>
          <w:sz w:val="32"/>
          <w:szCs w:val="32"/>
        </w:rPr>
        <w:t>农村产权交易</w:t>
      </w:r>
      <w:r>
        <w:rPr>
          <w:rFonts w:hint="eastAsia" w:ascii="宋体" w:hAnsi="宋体" w:eastAsia="宋体" w:cs="Times New Roman"/>
          <w:sz w:val="32"/>
          <w:szCs w:val="32"/>
        </w:rPr>
        <w:t>指导股、</w:t>
      </w:r>
      <w:r>
        <w:rPr>
          <w:rFonts w:ascii="宋体" w:hAnsi="宋体" w:eastAsia="宋体" w:cs="Times New Roman"/>
          <w:sz w:val="32"/>
          <w:szCs w:val="32"/>
        </w:rPr>
        <w:t>农民权益维护服务</w:t>
      </w:r>
      <w:r>
        <w:rPr>
          <w:rFonts w:hint="eastAsia" w:ascii="宋体" w:hAnsi="宋体" w:eastAsia="宋体" w:cs="Times New Roman"/>
          <w:sz w:val="32"/>
          <w:szCs w:val="32"/>
        </w:rPr>
        <w:t>股、离退休人员管理服务股</w:t>
      </w:r>
      <w:r>
        <w:rPr>
          <w:rFonts w:hint="eastAsia" w:ascii="宋体" w:hAnsi="宋体" w:cs="宋体"/>
          <w:sz w:val="32"/>
          <w:szCs w:val="32"/>
        </w:rPr>
        <w:t>，</w:t>
      </w:r>
      <w:r>
        <w:rPr>
          <w:rFonts w:hint="eastAsia" w:ascii="宋体" w:hAnsi="宋体" w:eastAsia="宋体" w:cs="宋体"/>
          <w:sz w:val="32"/>
          <w:szCs w:val="32"/>
        </w:rPr>
        <w:t>共计8个股室，</w:t>
      </w:r>
      <w:r>
        <w:rPr>
          <w:rFonts w:hint="eastAsia" w:asciiTheme="minorEastAsia" w:hAnsiTheme="minorEastAsia" w:cstheme="minorEastAsia"/>
          <w:sz w:val="32"/>
          <w:szCs w:val="32"/>
        </w:rPr>
        <w:t>下辖22个独立核算的乡镇经营管理站</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2.人员编制情况</w:t>
      </w:r>
    </w:p>
    <w:p>
      <w:pPr>
        <w:widowControl/>
        <w:wordWrap w:val="0"/>
        <w:spacing w:line="450" w:lineRule="atLeast"/>
        <w:ind w:firstLine="640"/>
        <w:rPr>
          <w:rFonts w:asciiTheme="minorEastAsia" w:hAnsiTheme="minorEastAsia" w:cstheme="minorEastAsia"/>
          <w:sz w:val="32"/>
          <w:szCs w:val="32"/>
        </w:rPr>
      </w:pPr>
      <w:r>
        <w:rPr>
          <w:rFonts w:hint="eastAsia" w:asciiTheme="minorEastAsia" w:hAnsiTheme="minorEastAsia" w:cstheme="minorEastAsia"/>
          <w:kern w:val="0"/>
          <w:sz w:val="32"/>
          <w:szCs w:val="32"/>
        </w:rPr>
        <w:t>截止2020年末，我单位共有编制</w:t>
      </w:r>
      <w:r>
        <w:rPr>
          <w:rFonts w:hint="eastAsia" w:asciiTheme="minorEastAsia" w:hAnsiTheme="minorEastAsia" w:cstheme="minorEastAsia"/>
          <w:sz w:val="32"/>
          <w:szCs w:val="32"/>
        </w:rPr>
        <w:t>机构及人员情况：</w:t>
      </w:r>
      <w:r>
        <w:rPr>
          <w:rFonts w:hint="eastAsia" w:asciiTheme="minorEastAsia" w:hAnsiTheme="minorEastAsia" w:cstheme="minorEastAsia"/>
          <w:kern w:val="0"/>
          <w:sz w:val="32"/>
          <w:szCs w:val="32"/>
        </w:rPr>
        <w:t>中心机关在职人员52人，乡（镇）经营管理站在职人员141人</w:t>
      </w:r>
      <w:r>
        <w:rPr>
          <w:rFonts w:hint="eastAsia" w:asciiTheme="minorEastAsia" w:hAnsiTheme="minorEastAsia" w:cstheme="minorEastAsia"/>
          <w:sz w:val="32"/>
          <w:szCs w:val="32"/>
        </w:rPr>
        <w:t>。</w:t>
      </w:r>
    </w:p>
    <w:p>
      <w:pPr>
        <w:widowControl/>
        <w:wordWrap w:val="0"/>
        <w:spacing w:line="450" w:lineRule="atLeast"/>
        <w:rPr>
          <w:rFonts w:asciiTheme="minorEastAsia" w:hAnsiTheme="minorEastAsia" w:cstheme="minorEastAsia"/>
          <w:kern w:val="0"/>
          <w:sz w:val="32"/>
          <w:szCs w:val="32"/>
        </w:rPr>
      </w:pPr>
      <w:r>
        <w:rPr>
          <w:rFonts w:hint="eastAsia" w:asciiTheme="minorEastAsia" w:hAnsiTheme="minorEastAsia" w:cstheme="minorEastAsia"/>
          <w:kern w:val="0"/>
          <w:sz w:val="32"/>
          <w:szCs w:val="32"/>
        </w:rPr>
        <w:t>二、部门整体支出管理及使用情况</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（一）2020年部门预算情况</w:t>
      </w:r>
    </w:p>
    <w:p>
      <w:pPr>
        <w:spacing w:line="600" w:lineRule="exact"/>
        <w:ind w:firstLine="640" w:firstLineChars="200"/>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经本级部门预算批复，2020年单位预算总收入1652.03万元，其中：经费拨款1652.03万元。</w:t>
      </w:r>
    </w:p>
    <w:p>
      <w:pPr>
        <w:spacing w:line="600" w:lineRule="exact"/>
        <w:ind w:firstLine="640" w:firstLineChars="200"/>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2020年单位预算总支出1652.03万元，其中：工资福利支出1431.04万元，一般商品和服务支出44.91万元，对个人和家庭补助38.08万元，专项支出138万元。</w:t>
      </w:r>
    </w:p>
    <w:p>
      <w:pPr>
        <w:spacing w:line="600" w:lineRule="exact"/>
        <w:ind w:firstLine="640" w:firstLineChars="200"/>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（二）2020年部门决算情况</w:t>
      </w:r>
    </w:p>
    <w:p>
      <w:pPr>
        <w:spacing w:line="600" w:lineRule="exact"/>
        <w:ind w:firstLine="640" w:firstLineChars="200"/>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本年总收入3012.38万元，其中：财政拔款收入3012.38万元。</w:t>
      </w:r>
    </w:p>
    <w:p>
      <w:pPr>
        <w:spacing w:line="600" w:lineRule="exact"/>
        <w:ind w:firstLine="640" w:firstLineChars="200"/>
        <w:rPr>
          <w:rFonts w:asciiTheme="minorEastAsia" w:hAnsiTheme="minorEastAsia" w:cstheme="minorEastAsia"/>
          <w:color w:val="333333"/>
          <w:sz w:val="32"/>
          <w:szCs w:val="32"/>
        </w:rPr>
      </w:pPr>
      <w:r>
        <w:rPr>
          <w:rFonts w:hint="eastAsia" w:asciiTheme="minorEastAsia" w:hAnsiTheme="minorEastAsia" w:cstheme="minorEastAsia"/>
          <w:color w:val="333333"/>
          <w:sz w:val="32"/>
          <w:szCs w:val="32"/>
        </w:rPr>
        <w:t>本年总支出2893.5万元，其中：工资福利支出1631.24万元，占总支出56.4%，对个人和家庭补助83.03万元，占总支出2.9%，日常公用经费支出76.73万元，占总支出2.7%，项目支出1102.5万元，占总支出38%。</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（三）2020年支出分类情况</w:t>
      </w:r>
    </w:p>
    <w:p>
      <w:pPr>
        <w:numPr>
          <w:ilvl w:val="0"/>
          <w:numId w:val="2"/>
        </w:num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基本支出</w:t>
      </w: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 xml:space="preserve">    基本支出保障我中心正常运转，完成日常工作任务而发生的各项支出，包括用于在职和离退休人员的基本工资、津贴补贴等人员经费、办公费等日常公用经费。2020年基本支出1791万元，较上年增加30.84万元。</w:t>
      </w: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 xml:space="preserve">     工资福利支出1631.24万元，占基本支出91.1%，较上年减少60.78万元，减少原因是在职退休、自然死亡等致使人员经费减少。</w:t>
      </w: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 xml:space="preserve">      商品和服务支出76.73万元，占基本支出4.3%，较上年增加21.69万元，主要原因是办公设备购置费增加、因工作需要产生的差旅费、其他交通费、印刷费等费用增加。</w:t>
      </w: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 xml:space="preserve">     对个人和家庭补助支出83.03万元，占基本支出4.6%，较上年增加69.93万元，增加原因职工死亡抚需增加、财政追加保障退休职工“七节一生”支出。</w:t>
      </w:r>
    </w:p>
    <w:p>
      <w:pPr>
        <w:numPr>
          <w:ilvl w:val="0"/>
          <w:numId w:val="2"/>
        </w:num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项目支出</w:t>
      </w: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 xml:space="preserve">    项目支出系我中心为了完成农村集体经济审计、土地确权颁证、农民负担监督、产权制度改革等工作而发生的支出，2020年项目支出1102.5万元，2019年项目支出295.12万元，较上年增长807.38万元，主要原因是</w:t>
      </w:r>
      <w:r>
        <w:rPr>
          <w:rFonts w:hint="eastAsia" w:asciiTheme="minorEastAsia" w:hAnsiTheme="minorEastAsia"/>
          <w:sz w:val="32"/>
          <w:szCs w:val="32"/>
        </w:rPr>
        <w:t>财政临时安排的集体经济发展引导资金、农民专业合作社发展引导资金、本级财政扶持农民专业合作社和家</w:t>
      </w:r>
      <w:bookmarkStart w:id="0" w:name="_GoBack"/>
      <w:bookmarkEnd w:id="0"/>
      <w:r>
        <w:rPr>
          <w:rFonts w:hint="eastAsia" w:asciiTheme="minorEastAsia" w:hAnsiTheme="minorEastAsia"/>
          <w:sz w:val="32"/>
          <w:szCs w:val="32"/>
        </w:rPr>
        <w:t>庭农场发展资金等专项资金增加，</w:t>
      </w:r>
      <w:r>
        <w:rPr>
          <w:rFonts w:hint="eastAsia" w:asciiTheme="minorEastAsia" w:hAnsiTheme="minorEastAsia" w:cstheme="minorEastAsia"/>
          <w:sz w:val="32"/>
          <w:szCs w:val="32"/>
        </w:rPr>
        <w:t>根据工作需要增加拨付土地确权、支付产权制度改革工作经费等。</w:t>
      </w:r>
    </w:p>
    <w:p>
      <w:pPr>
        <w:spacing w:line="600" w:lineRule="exact"/>
        <w:rPr>
          <w:rFonts w:asciiTheme="minorEastAsia" w:hAnsiTheme="minorEastAsia" w:cstheme="minorEastAsia"/>
          <w:color w:val="333333"/>
          <w:kern w:val="0"/>
          <w:sz w:val="32"/>
          <w:szCs w:val="32"/>
        </w:rPr>
      </w:pPr>
      <w:r>
        <w:rPr>
          <w:rFonts w:hint="eastAsia" w:asciiTheme="minorEastAsia" w:hAnsiTheme="minorEastAsia" w:cstheme="minorEastAsia"/>
          <w:sz w:val="32"/>
          <w:szCs w:val="32"/>
        </w:rPr>
        <w:t>（四）“三公”经费情况</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sz w:val="32"/>
          <w:szCs w:val="32"/>
        </w:rPr>
        <w:t>2020年“三公”经费实际支出3.48万元。2020年“三公”经费实际支出比上年减少5.82万元（公务接待减少5.82万元）。</w:t>
      </w:r>
    </w:p>
    <w:p>
      <w:pPr>
        <w:spacing w:line="600" w:lineRule="exact"/>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三、部门整体支出绩效指标评价情况</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对照有关规定，我中心从预算编制、预算配置、预算执行和管理等方面对2020年部门整体支出绩效开展了评价，具体情况如下：</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（一）预算配置指标</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编制数193人，在职人员193人，在编制控制范围内，“三公经费”本年预算数3.5万元，上年预算数9万元，“三公经费”控制较好。</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（二）预算执行指标</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2020年支出决算为</w:t>
      </w:r>
      <w:r>
        <w:rPr>
          <w:rFonts w:hint="eastAsia" w:asciiTheme="minorEastAsia" w:hAnsiTheme="minorEastAsia" w:cstheme="minorEastAsia"/>
          <w:color w:val="333333"/>
          <w:sz w:val="32"/>
          <w:szCs w:val="32"/>
        </w:rPr>
        <w:t>3012.38</w:t>
      </w:r>
      <w:r>
        <w:rPr>
          <w:rFonts w:hint="eastAsia" w:asciiTheme="minorEastAsia" w:hAnsiTheme="minorEastAsia" w:cstheme="minorEastAsia"/>
          <w:color w:val="333333"/>
          <w:kern w:val="0"/>
          <w:sz w:val="32"/>
          <w:szCs w:val="32"/>
        </w:rPr>
        <w:t>万元，为全年预算的182.3%“三公经费”支出3.48万元，“三公经费”厉行节约成效显著。</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（三）预算管理指标</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2020年我中心预算管理各项指标控制较好。2021年将主要从以下几个方面加强预算管理：</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一是进一步规范财务管理。</w:t>
      </w:r>
      <w:r>
        <w:rPr>
          <w:rFonts w:hint="eastAsia" w:asciiTheme="minorEastAsia" w:hAnsiTheme="minorEastAsia" w:cstheme="minorEastAsia"/>
          <w:sz w:val="32"/>
          <w:szCs w:val="32"/>
        </w:rPr>
        <w:t>根据中央八项规定有关精神以及财务管理方面的法律、法规和审计等部门的意见，我中心对机关财务管理制度进一步进行了完善。同时，在财务开支把关方面认真执行相关文件并严格财务开支审批程序，加强对差旅费、会议费、接待费、公务用车运行经费等各项开支的管理。重点保障机关运转及重点工作的需要，大力压缩一般性支出，提高财政资金使用效益。</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二是</w:t>
      </w:r>
      <w:r>
        <w:rPr>
          <w:rFonts w:hint="eastAsia" w:asciiTheme="minorEastAsia" w:hAnsiTheme="minorEastAsia" w:cstheme="minorEastAsia"/>
          <w:sz w:val="32"/>
          <w:szCs w:val="32"/>
        </w:rPr>
        <w:t>依法依规公开部门预决算。根据全市部门预决算公开工作统一安排部署，我中心已在衡南县党政</w:t>
      </w:r>
      <w:r>
        <w:rPr>
          <w:rFonts w:hint="eastAsia" w:asciiTheme="minorEastAsia" w:hAnsiTheme="minorEastAsia" w:cstheme="minorEastAsia"/>
          <w:color w:val="333333"/>
          <w:kern w:val="0"/>
          <w:sz w:val="32"/>
          <w:szCs w:val="32"/>
        </w:rPr>
        <w:t>门户网站公开了2020年部门预算和“三公”经费预算，社会反响良好，圆满完成了“三公”经费预算公开工作。</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color w:val="333333"/>
          <w:kern w:val="0"/>
          <w:sz w:val="32"/>
          <w:szCs w:val="32"/>
        </w:rPr>
        <w:t>三是进一步加强固定资产管理。</w:t>
      </w:r>
      <w:r>
        <w:rPr>
          <w:rFonts w:hint="eastAsia" w:asciiTheme="minorEastAsia" w:hAnsiTheme="minorEastAsia" w:cstheme="minorEastAsia"/>
          <w:sz w:val="32"/>
          <w:szCs w:val="32"/>
        </w:rPr>
        <w:t>我中心机关所属资产进行了较为全面的清查，加强国有资产管理。此外，按照县国资局的要求，严格按照程序制度规范管理各项固有资产。</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（四）履职效益指标</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行政效能方面。我中心切实提高行政效率，降低行政成本。进一步精简文件数量，提高文件质量。规范行文程序，严格行文规则，控制文件规格。减少会议数量，压缩会议时间。控制会议规模，创新会议形式。节约会议成本，严肃会议纪律。</w:t>
      </w:r>
      <w:r>
        <w:rPr>
          <w:rFonts w:hint="eastAsia" w:asciiTheme="minorEastAsia" w:hAnsiTheme="minorEastAsia" w:cstheme="minorEastAsia"/>
          <w:kern w:val="0"/>
          <w:sz w:val="32"/>
          <w:szCs w:val="32"/>
        </w:rPr>
        <w:t>简化办事程序，对重大事项实行督查交办制度。按照政务公开要求，推进办事公开，对涉及财政相关的资料及时挂网方便老百姓查询。</w:t>
      </w:r>
    </w:p>
    <w:p>
      <w:pPr>
        <w:spacing w:line="600" w:lineRule="exact"/>
        <w:ind w:firstLine="640" w:firstLineChars="200"/>
        <w:rPr>
          <w:rFonts w:asciiTheme="minorEastAsia" w:hAnsiTheme="minorEastAsia" w:cstheme="minorEastAsia"/>
          <w:color w:val="333333"/>
          <w:kern w:val="0"/>
          <w:sz w:val="32"/>
          <w:szCs w:val="32"/>
        </w:rPr>
      </w:pPr>
      <w:r>
        <w:rPr>
          <w:rFonts w:hint="eastAsia" w:asciiTheme="minorEastAsia" w:hAnsiTheme="minorEastAsia" w:cstheme="minorEastAsia"/>
          <w:color w:val="333333"/>
          <w:kern w:val="0"/>
          <w:sz w:val="32"/>
          <w:szCs w:val="32"/>
        </w:rPr>
        <w:t>社会公众满意度方面。2020</w:t>
      </w:r>
      <w:r>
        <w:rPr>
          <w:rFonts w:hint="eastAsia" w:asciiTheme="minorEastAsia" w:hAnsiTheme="minorEastAsia" w:cstheme="minorEastAsia"/>
          <w:kern w:val="0"/>
          <w:sz w:val="32"/>
          <w:szCs w:val="32"/>
        </w:rPr>
        <w:t>年我单位评为省级文明单位，群众的满意度颇高。</w:t>
      </w:r>
    </w:p>
    <w:p>
      <w:pPr>
        <w:spacing w:line="600" w:lineRule="exact"/>
        <w:rPr>
          <w:rFonts w:asciiTheme="minorEastAsia" w:hAnsiTheme="minorEastAsia" w:cstheme="minorEastAsia"/>
          <w:color w:val="333333"/>
          <w:kern w:val="0"/>
          <w:sz w:val="32"/>
          <w:szCs w:val="32"/>
        </w:rPr>
      </w:pPr>
      <w:r>
        <w:rPr>
          <w:rFonts w:hint="eastAsia" w:asciiTheme="minorEastAsia" w:hAnsiTheme="minorEastAsia" w:cstheme="minorEastAsia"/>
          <w:kern w:val="0"/>
          <w:sz w:val="32"/>
          <w:szCs w:val="32"/>
        </w:rPr>
        <w:t>四、存在的主要问题 </w:t>
      </w:r>
    </w:p>
    <w:p>
      <w:pPr>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1.从机关预算收支情况看：年初预算与部门决算仍存在偏差，在预算执行过程中，由于各种客观原因存在指标之间调剂使用的现象，预算编制、下达需要更加科学、及时。同时，内部控制制度还待于进一步完善，行政运行成本控制方面还有一定压缩空间。</w:t>
      </w:r>
    </w:p>
    <w:p>
      <w:pPr>
        <w:spacing w:line="600" w:lineRule="exact"/>
        <w:rPr>
          <w:rFonts w:asciiTheme="minorEastAsia" w:hAnsiTheme="minorEastAsia" w:cstheme="minorEastAsia"/>
          <w:kern w:val="0"/>
          <w:sz w:val="32"/>
          <w:szCs w:val="32"/>
        </w:rPr>
      </w:pPr>
      <w:r>
        <w:rPr>
          <w:rFonts w:hint="eastAsia" w:asciiTheme="minorEastAsia" w:hAnsiTheme="minorEastAsia" w:cstheme="minorEastAsia"/>
          <w:kern w:val="0"/>
          <w:sz w:val="32"/>
          <w:szCs w:val="32"/>
        </w:rPr>
        <w:t>五、改进的措施和建议</w:t>
      </w:r>
    </w:p>
    <w:p>
      <w:pPr>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针对上述存在的问题及我中心整体支出管理工作的需要，拟实施的改进措施如下：</w:t>
      </w:r>
    </w:p>
    <w:p>
      <w:pPr>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color w:val="333333"/>
          <w:kern w:val="0"/>
          <w:sz w:val="32"/>
          <w:szCs w:val="32"/>
        </w:rPr>
        <w:t>（一）全面精准预算编制工作。进一步强化中心机关各股室的预算管理意识，严格按照预算编制的相关制度和要求，公用经费根据单位的年度工作重点和项目专项工作规划，本着“勤俭节约、保障运转”的原则进行预算的编制。编制范围尽可能的全面、完整，进一步提高预算编制的科学性、合理性、严谨性和可控性，尽最大可能减少预决算执行差异。</w:t>
      </w:r>
    </w:p>
    <w:p>
      <w:pPr>
        <w:spacing w:line="600" w:lineRule="exact"/>
        <w:ind w:firstLine="640" w:firstLineChars="200"/>
        <w:rPr>
          <w:rFonts w:asciiTheme="minorEastAsia" w:hAnsiTheme="minorEastAsia" w:cstheme="minorEastAsia"/>
          <w:sz w:val="32"/>
          <w:szCs w:val="32"/>
        </w:rPr>
      </w:pPr>
      <w:r>
        <w:rPr>
          <w:rFonts w:hint="eastAsia" w:asciiTheme="minorEastAsia" w:hAnsiTheme="minorEastAsia" w:cstheme="minorEastAsia"/>
          <w:kern w:val="0"/>
          <w:sz w:val="32"/>
          <w:szCs w:val="32"/>
        </w:rPr>
        <w:t>（二）</w:t>
      </w:r>
      <w:r>
        <w:rPr>
          <w:rFonts w:hint="eastAsia" w:asciiTheme="minorEastAsia" w:hAnsiTheme="minorEastAsia" w:cstheme="minorEastAsia"/>
          <w:sz w:val="32"/>
          <w:szCs w:val="32"/>
        </w:rPr>
        <w:t>加强预算编制的前瞻性。按照新《预算法》及其实施条例的相关规定，按政策规定的发展规划，结合上一年度预算执行情况和本年度预算收支变化因素，科学、合理地编制本年预算草案，尽可能避免项目支出与基本支出划分不准或预算支出与实际执行出现较大偏差的情况，执行中确需调剂预算的，按规定程序报经批准。</w:t>
      </w:r>
    </w:p>
    <w:p>
      <w:pPr>
        <w:spacing w:line="600" w:lineRule="exact"/>
        <w:ind w:firstLine="640" w:firstLineChars="200"/>
        <w:rPr>
          <w:rFonts w:asciiTheme="minorEastAsia" w:hAnsiTheme="minorEastAsia" w:cstheme="minorEastAsia"/>
          <w:kern w:val="0"/>
          <w:sz w:val="32"/>
          <w:szCs w:val="32"/>
        </w:rPr>
      </w:pPr>
      <w:r>
        <w:rPr>
          <w:rFonts w:hint="eastAsia" w:asciiTheme="minorEastAsia" w:hAnsiTheme="minorEastAsia" w:cstheme="minorEastAsia"/>
          <w:sz w:val="32"/>
          <w:szCs w:val="32"/>
        </w:rPr>
        <w:t>（三）强化绩效管理意识。进一步强化绩效理念，将绩效管理理念贯穿于资金分配到资金使用全过程，加大资金整合力度，强化专项资金管理，把有限的资金用在刀刃上，提高财政资金使用效益。同时，抓好内控制度建设，进一步降低行政成本，确保资金安全，进一步推进廉洁高效政府建设</w:t>
      </w:r>
      <w:r>
        <w:rPr>
          <w:rFonts w:hint="eastAsia" w:asciiTheme="minorEastAsia" w:hAnsiTheme="minorEastAsia" w:cstheme="minorEastAsia"/>
          <w:kern w:val="0"/>
          <w:sz w:val="32"/>
          <w:szCs w:val="32"/>
        </w:rPr>
        <w:t>。</w:t>
      </w:r>
    </w:p>
    <w:p>
      <w:pPr>
        <w:spacing w:line="600" w:lineRule="exact"/>
        <w:ind w:left="5716" w:leftChars="284" w:hanging="5120" w:hangingChars="1600"/>
        <w:rPr>
          <w:rFonts w:asciiTheme="minorEastAsia" w:hAnsiTheme="minorEastAsia" w:cstheme="minorEastAsia"/>
          <w:kern w:val="0"/>
          <w:sz w:val="32"/>
          <w:szCs w:val="32"/>
        </w:rPr>
      </w:pPr>
    </w:p>
    <w:p>
      <w:pPr>
        <w:spacing w:line="600" w:lineRule="exact"/>
        <w:ind w:left="6982" w:leftChars="3020" w:hanging="640" w:hangingChars="200"/>
        <w:rPr>
          <w:rFonts w:asciiTheme="minorEastAsia" w:hAnsiTheme="minorEastAsia" w:cstheme="minorEastAsia"/>
          <w:kern w:val="0"/>
          <w:sz w:val="32"/>
          <w:szCs w:val="32"/>
        </w:rPr>
      </w:pPr>
      <w:r>
        <w:rPr>
          <w:rFonts w:hint="eastAsia" w:asciiTheme="minorEastAsia" w:hAnsiTheme="minorEastAsia" w:cstheme="minorEastAsia"/>
          <w:kern w:val="0"/>
          <w:sz w:val="32"/>
          <w:szCs w:val="32"/>
        </w:rPr>
        <w:t xml:space="preserve">          </w:t>
      </w:r>
    </w:p>
    <w:p>
      <w:pPr>
        <w:rPr>
          <w:rFonts w:asciiTheme="minorEastAsia" w:hAnsiTheme="minorEastAsia" w:cstheme="minorEastAsia"/>
          <w:sz w:val="32"/>
          <w:szCs w:val="32"/>
        </w:rPr>
      </w:pPr>
    </w:p>
    <w:p>
      <w:pPr>
        <w:ind w:firstLine="640" w:firstLineChars="200"/>
        <w:jc w:val="center"/>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C589CA-F093-473A-85F1-DCB7A3ACEE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850EA10-3274-4A93-862B-0EF8D4DEA7BD}"/>
  </w:font>
  <w:font w:name="仿宋">
    <w:panose1 w:val="02010609060101010101"/>
    <w:charset w:val="86"/>
    <w:family w:val="modern"/>
    <w:pitch w:val="default"/>
    <w:sig w:usb0="800002BF" w:usb1="38CF7CFA" w:usb2="00000016" w:usb3="00000000" w:csb0="00040001" w:csb1="00000000"/>
    <w:embedRegular r:id="rId3" w:fontKey="{7B021F94-465D-4A93-BBEB-C2BD3CA81DBB}"/>
  </w:font>
  <w:font w:name="方正小标宋简体">
    <w:panose1 w:val="02000000000000000000"/>
    <w:charset w:val="86"/>
    <w:family w:val="auto"/>
    <w:pitch w:val="default"/>
    <w:sig w:usb0="00000001" w:usb1="08000000" w:usb2="00000000" w:usb3="00000000" w:csb0="00040000" w:csb1="00000000"/>
    <w:embedRegular r:id="rId4" w:fontKey="{5202D133-8228-4CFB-BBC7-262E6BF54F7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1003"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232CAB"/>
    <w:multiLevelType w:val="singleLevel"/>
    <w:tmpl w:val="5B232CA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11799"/>
    <w:rsid w:val="0002229B"/>
    <w:rsid w:val="000273BD"/>
    <w:rsid w:val="000415B7"/>
    <w:rsid w:val="000658A3"/>
    <w:rsid w:val="00074155"/>
    <w:rsid w:val="00082E15"/>
    <w:rsid w:val="000970D2"/>
    <w:rsid w:val="000A3F69"/>
    <w:rsid w:val="0013569B"/>
    <w:rsid w:val="001429D6"/>
    <w:rsid w:val="00143DBF"/>
    <w:rsid w:val="00152C6D"/>
    <w:rsid w:val="00152F23"/>
    <w:rsid w:val="00162D39"/>
    <w:rsid w:val="00167F35"/>
    <w:rsid w:val="001738DD"/>
    <w:rsid w:val="001A67DB"/>
    <w:rsid w:val="001B2B07"/>
    <w:rsid w:val="001D51E5"/>
    <w:rsid w:val="001F0C3B"/>
    <w:rsid w:val="00203C8A"/>
    <w:rsid w:val="00214427"/>
    <w:rsid w:val="00221A49"/>
    <w:rsid w:val="002527BE"/>
    <w:rsid w:val="0026500C"/>
    <w:rsid w:val="00265724"/>
    <w:rsid w:val="0027426B"/>
    <w:rsid w:val="002947DA"/>
    <w:rsid w:val="002B2F47"/>
    <w:rsid w:val="002E1AC5"/>
    <w:rsid w:val="00300CA8"/>
    <w:rsid w:val="00330D26"/>
    <w:rsid w:val="003479BD"/>
    <w:rsid w:val="003768D5"/>
    <w:rsid w:val="003D7051"/>
    <w:rsid w:val="00403A83"/>
    <w:rsid w:val="004076CC"/>
    <w:rsid w:val="00413D67"/>
    <w:rsid w:val="004506F9"/>
    <w:rsid w:val="00452C8E"/>
    <w:rsid w:val="004717A2"/>
    <w:rsid w:val="00491741"/>
    <w:rsid w:val="004B6D02"/>
    <w:rsid w:val="00500E5F"/>
    <w:rsid w:val="005122EF"/>
    <w:rsid w:val="00517C33"/>
    <w:rsid w:val="00523644"/>
    <w:rsid w:val="0054069E"/>
    <w:rsid w:val="005767CC"/>
    <w:rsid w:val="00590D9F"/>
    <w:rsid w:val="00595D26"/>
    <w:rsid w:val="005A74E6"/>
    <w:rsid w:val="005B4BF7"/>
    <w:rsid w:val="005D4D55"/>
    <w:rsid w:val="005D56F1"/>
    <w:rsid w:val="005E2CFB"/>
    <w:rsid w:val="0062378F"/>
    <w:rsid w:val="00626781"/>
    <w:rsid w:val="00651EEC"/>
    <w:rsid w:val="00666233"/>
    <w:rsid w:val="00691308"/>
    <w:rsid w:val="006A351B"/>
    <w:rsid w:val="006B0422"/>
    <w:rsid w:val="006C1B53"/>
    <w:rsid w:val="006C3528"/>
    <w:rsid w:val="006D14C2"/>
    <w:rsid w:val="006D7730"/>
    <w:rsid w:val="006E5284"/>
    <w:rsid w:val="006E774A"/>
    <w:rsid w:val="006F3EB5"/>
    <w:rsid w:val="00702E34"/>
    <w:rsid w:val="00704395"/>
    <w:rsid w:val="007067A5"/>
    <w:rsid w:val="00707165"/>
    <w:rsid w:val="00720FF1"/>
    <w:rsid w:val="00733006"/>
    <w:rsid w:val="007A38B8"/>
    <w:rsid w:val="007A6711"/>
    <w:rsid w:val="007C4BCD"/>
    <w:rsid w:val="0081211F"/>
    <w:rsid w:val="00812ED5"/>
    <w:rsid w:val="00826431"/>
    <w:rsid w:val="008277D9"/>
    <w:rsid w:val="008669C2"/>
    <w:rsid w:val="0087077A"/>
    <w:rsid w:val="008828A6"/>
    <w:rsid w:val="008928BD"/>
    <w:rsid w:val="008A3E8D"/>
    <w:rsid w:val="008D3054"/>
    <w:rsid w:val="00906D98"/>
    <w:rsid w:val="009117BE"/>
    <w:rsid w:val="00912900"/>
    <w:rsid w:val="00914848"/>
    <w:rsid w:val="009237C4"/>
    <w:rsid w:val="00925F5E"/>
    <w:rsid w:val="00950252"/>
    <w:rsid w:val="00950836"/>
    <w:rsid w:val="00967F5D"/>
    <w:rsid w:val="009A0F95"/>
    <w:rsid w:val="009B3ADF"/>
    <w:rsid w:val="009C23F5"/>
    <w:rsid w:val="009C3B52"/>
    <w:rsid w:val="009D4197"/>
    <w:rsid w:val="009E2BD7"/>
    <w:rsid w:val="00A42218"/>
    <w:rsid w:val="00A572A6"/>
    <w:rsid w:val="00A70249"/>
    <w:rsid w:val="00A80482"/>
    <w:rsid w:val="00AB1AB4"/>
    <w:rsid w:val="00AC094C"/>
    <w:rsid w:val="00AF4E94"/>
    <w:rsid w:val="00B33BEA"/>
    <w:rsid w:val="00B57C9F"/>
    <w:rsid w:val="00B845B3"/>
    <w:rsid w:val="00B85D8B"/>
    <w:rsid w:val="00BA67FB"/>
    <w:rsid w:val="00BC5C33"/>
    <w:rsid w:val="00BD4AFC"/>
    <w:rsid w:val="00BE3674"/>
    <w:rsid w:val="00BF62A1"/>
    <w:rsid w:val="00BF7B6E"/>
    <w:rsid w:val="00C3049A"/>
    <w:rsid w:val="00C31B1E"/>
    <w:rsid w:val="00C52F86"/>
    <w:rsid w:val="00C734A2"/>
    <w:rsid w:val="00C77645"/>
    <w:rsid w:val="00CA7500"/>
    <w:rsid w:val="00CE04C3"/>
    <w:rsid w:val="00CE76A0"/>
    <w:rsid w:val="00D148C6"/>
    <w:rsid w:val="00D17070"/>
    <w:rsid w:val="00D42E54"/>
    <w:rsid w:val="00D700A8"/>
    <w:rsid w:val="00D87761"/>
    <w:rsid w:val="00D942F5"/>
    <w:rsid w:val="00DD06FF"/>
    <w:rsid w:val="00DD5FE9"/>
    <w:rsid w:val="00E00C7A"/>
    <w:rsid w:val="00E55B68"/>
    <w:rsid w:val="00F00455"/>
    <w:rsid w:val="00F045BD"/>
    <w:rsid w:val="00F16F61"/>
    <w:rsid w:val="00F74360"/>
    <w:rsid w:val="00FB462F"/>
    <w:rsid w:val="00FD5719"/>
    <w:rsid w:val="00FE16FA"/>
    <w:rsid w:val="00FE328A"/>
    <w:rsid w:val="01AC2A25"/>
    <w:rsid w:val="07B57736"/>
    <w:rsid w:val="08074B5B"/>
    <w:rsid w:val="08CE3245"/>
    <w:rsid w:val="0A733E75"/>
    <w:rsid w:val="0ADB555C"/>
    <w:rsid w:val="0BF62A1D"/>
    <w:rsid w:val="0D1867B9"/>
    <w:rsid w:val="0DB22967"/>
    <w:rsid w:val="0F227F79"/>
    <w:rsid w:val="15B403AE"/>
    <w:rsid w:val="16E72EA8"/>
    <w:rsid w:val="19EE56ED"/>
    <w:rsid w:val="1B6E0AE4"/>
    <w:rsid w:val="1D9750F2"/>
    <w:rsid w:val="1E085BE8"/>
    <w:rsid w:val="1E380659"/>
    <w:rsid w:val="264059FF"/>
    <w:rsid w:val="26B31DC7"/>
    <w:rsid w:val="26E12B9C"/>
    <w:rsid w:val="27A070ED"/>
    <w:rsid w:val="2A2C24F5"/>
    <w:rsid w:val="2CF176E5"/>
    <w:rsid w:val="30764FB2"/>
    <w:rsid w:val="315A46B3"/>
    <w:rsid w:val="36B31ED1"/>
    <w:rsid w:val="37804F82"/>
    <w:rsid w:val="396F239F"/>
    <w:rsid w:val="403C0401"/>
    <w:rsid w:val="415570F6"/>
    <w:rsid w:val="42072AE6"/>
    <w:rsid w:val="43A85ACB"/>
    <w:rsid w:val="445F78C5"/>
    <w:rsid w:val="45E1556E"/>
    <w:rsid w:val="48190634"/>
    <w:rsid w:val="49316FF4"/>
    <w:rsid w:val="4B1F36DF"/>
    <w:rsid w:val="4FAA109C"/>
    <w:rsid w:val="53820A05"/>
    <w:rsid w:val="5A7637A4"/>
    <w:rsid w:val="5C181C15"/>
    <w:rsid w:val="5C69786A"/>
    <w:rsid w:val="5EC63BE5"/>
    <w:rsid w:val="610972DC"/>
    <w:rsid w:val="650F79AC"/>
    <w:rsid w:val="68786565"/>
    <w:rsid w:val="69077C9D"/>
    <w:rsid w:val="6BE85EEC"/>
    <w:rsid w:val="70FA3566"/>
    <w:rsid w:val="791D4336"/>
    <w:rsid w:val="7A7B715B"/>
    <w:rsid w:val="7D0870EA"/>
    <w:rsid w:val="7DEE2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F54ED-08F4-4102-B076-E4F3636384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1402</Words>
  <Characters>7997</Characters>
  <Lines>66</Lines>
  <Paragraphs>18</Paragraphs>
  <TotalTime>228</TotalTime>
  <ScaleCrop>false</ScaleCrop>
  <LinksUpToDate>false</LinksUpToDate>
  <CharactersWithSpaces>9381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茜茜</cp:lastModifiedBy>
  <cp:lastPrinted>2020-07-15T07:25:00Z</cp:lastPrinted>
  <dcterms:modified xsi:type="dcterms:W3CDTF">2022-09-15T02:49:38Z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