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hint="eastAsia" w:asciiTheme="minorEastAsia" w:hAnsiTheme="minorEastAsia" w:eastAsiaTheme="minorEastAsia" w:cstheme="minorEastAsia"/>
          <w:b/>
          <w:bCs/>
          <w:sz w:val="21"/>
          <w:szCs w:val="21"/>
          <w:u w:val="single"/>
          <w:lang w:val="en-US" w:eastAsia="zh-CN"/>
        </w:rPr>
      </w:pPr>
      <w:r>
        <w:rPr>
          <w:rFonts w:hint="eastAsia" w:asciiTheme="minorEastAsia" w:hAnsiTheme="minorEastAsia" w:eastAsiaTheme="minorEastAsia" w:cstheme="minorEastAsia"/>
          <w:b/>
          <w:bCs/>
          <w:sz w:val="21"/>
          <w:szCs w:val="21"/>
          <w:u w:val="single"/>
        </w:rPr>
        <w:t>衡南政报202</w:t>
      </w:r>
      <w:r>
        <w:rPr>
          <w:rFonts w:hint="eastAsia" w:asciiTheme="minorEastAsia" w:hAnsiTheme="minorEastAsia" w:eastAsiaTheme="minorEastAsia" w:cstheme="minorEastAsia"/>
          <w:b/>
          <w:bCs/>
          <w:sz w:val="21"/>
          <w:szCs w:val="21"/>
          <w:u w:val="single"/>
          <w:lang w:val="en-US" w:eastAsia="zh-CN"/>
        </w:rPr>
        <w:t>2</w:t>
      </w:r>
      <w:r>
        <w:rPr>
          <w:rFonts w:hint="eastAsia" w:asciiTheme="minorEastAsia" w:hAnsiTheme="minorEastAsia" w:eastAsiaTheme="minorEastAsia" w:cstheme="minorEastAsia"/>
          <w:b/>
          <w:bCs/>
          <w:sz w:val="21"/>
          <w:szCs w:val="21"/>
          <w:u w:val="single"/>
        </w:rPr>
        <w:t xml:space="preserve">.4                                                           </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lang w:eastAsia="zh-CN"/>
        </w:rPr>
        <w:t>领导论坛</w:t>
      </w:r>
    </w:p>
    <w:p/>
    <w:p>
      <w:pPr>
        <w:keepNext w:val="0"/>
        <w:keepLines w:val="0"/>
        <w:pageBreakBefore w:val="0"/>
        <w:kinsoku/>
        <w:wordWrap/>
        <w:overflowPunct/>
        <w:topLinePunct w:val="0"/>
        <w:autoSpaceDE/>
        <w:autoSpaceDN/>
        <w:bidi w:val="0"/>
        <w:adjustRightInd w:val="0"/>
        <w:snapToGrid w:val="0"/>
        <w:spacing w:after="0" w:line="600" w:lineRule="exact"/>
        <w:ind w:left="0"/>
        <w:jc w:val="center"/>
        <w:textAlignment w:val="auto"/>
        <w:rPr>
          <w:rFonts w:ascii="楷体_GB2312" w:hAnsi="楷体_GB2312" w:eastAsia="楷体_GB2312" w:cs="楷体_GB2312"/>
          <w:color w:val="auto"/>
          <w:sz w:val="32"/>
          <w:szCs w:val="32"/>
        </w:rPr>
      </w:pPr>
      <w:r>
        <w:rPr>
          <w:rFonts w:hint="eastAsia" w:ascii="华文中宋" w:hAnsi="华文中宋" w:eastAsia="华文中宋" w:cs="华文中宋"/>
          <w:color w:val="auto"/>
          <w:sz w:val="44"/>
          <w:szCs w:val="44"/>
        </w:rPr>
        <w:t>政</w:t>
      </w:r>
      <w:r>
        <w:rPr>
          <w:rFonts w:hint="eastAsia" w:ascii="华文中宋" w:hAnsi="华文中宋" w:eastAsia="华文中宋" w:cs="华文中宋"/>
          <w:color w:val="auto"/>
          <w:sz w:val="44"/>
          <w:szCs w:val="44"/>
          <w:lang w:val="en-US" w:eastAsia="zh-CN"/>
        </w:rPr>
        <w:t xml:space="preserve"> </w:t>
      </w:r>
      <w:r>
        <w:rPr>
          <w:rFonts w:hint="eastAsia" w:ascii="华文中宋" w:hAnsi="华文中宋" w:eastAsia="华文中宋" w:cs="华文中宋"/>
          <w:color w:val="auto"/>
          <w:sz w:val="44"/>
          <w:szCs w:val="44"/>
        </w:rPr>
        <w:t>府</w:t>
      </w:r>
      <w:r>
        <w:rPr>
          <w:rFonts w:hint="eastAsia" w:ascii="华文中宋" w:hAnsi="华文中宋" w:eastAsia="华文中宋" w:cs="华文中宋"/>
          <w:color w:val="auto"/>
          <w:sz w:val="44"/>
          <w:szCs w:val="44"/>
          <w:lang w:val="en-US" w:eastAsia="zh-CN"/>
        </w:rPr>
        <w:t xml:space="preserve"> </w:t>
      </w:r>
      <w:r>
        <w:rPr>
          <w:rFonts w:hint="eastAsia" w:ascii="华文中宋" w:hAnsi="华文中宋" w:eastAsia="华文中宋" w:cs="华文中宋"/>
          <w:color w:val="auto"/>
          <w:sz w:val="44"/>
          <w:szCs w:val="44"/>
        </w:rPr>
        <w:t>工</w:t>
      </w:r>
      <w:r>
        <w:rPr>
          <w:rFonts w:hint="eastAsia" w:ascii="华文中宋" w:hAnsi="华文中宋" w:eastAsia="华文中宋" w:cs="华文中宋"/>
          <w:color w:val="auto"/>
          <w:sz w:val="44"/>
          <w:szCs w:val="44"/>
          <w:lang w:val="en-US" w:eastAsia="zh-CN"/>
        </w:rPr>
        <w:t xml:space="preserve"> </w:t>
      </w:r>
      <w:r>
        <w:rPr>
          <w:rFonts w:hint="eastAsia" w:ascii="华文中宋" w:hAnsi="华文中宋" w:eastAsia="华文中宋" w:cs="华文中宋"/>
          <w:color w:val="auto"/>
          <w:sz w:val="44"/>
          <w:szCs w:val="44"/>
        </w:rPr>
        <w:t>作</w:t>
      </w:r>
      <w:r>
        <w:rPr>
          <w:rFonts w:hint="eastAsia" w:ascii="华文中宋" w:hAnsi="华文中宋" w:eastAsia="华文中宋" w:cs="华文中宋"/>
          <w:color w:val="auto"/>
          <w:sz w:val="44"/>
          <w:szCs w:val="44"/>
          <w:lang w:val="en-US" w:eastAsia="zh-CN"/>
        </w:rPr>
        <w:t xml:space="preserve"> </w:t>
      </w:r>
      <w:r>
        <w:rPr>
          <w:rFonts w:hint="eastAsia" w:ascii="华文中宋" w:hAnsi="华文中宋" w:eastAsia="华文中宋" w:cs="华文中宋"/>
          <w:color w:val="auto"/>
          <w:sz w:val="44"/>
          <w:szCs w:val="44"/>
        </w:rPr>
        <w:t>报</w:t>
      </w:r>
      <w:r>
        <w:rPr>
          <w:rFonts w:hint="eastAsia" w:ascii="华文中宋" w:hAnsi="华文中宋" w:eastAsia="华文中宋" w:cs="华文中宋"/>
          <w:color w:val="auto"/>
          <w:sz w:val="44"/>
          <w:szCs w:val="44"/>
          <w:lang w:val="en-US" w:eastAsia="zh-CN"/>
        </w:rPr>
        <w:t xml:space="preserve"> </w:t>
      </w:r>
      <w:r>
        <w:rPr>
          <w:rFonts w:hint="eastAsia" w:ascii="华文中宋" w:hAnsi="华文中宋" w:eastAsia="华文中宋" w:cs="华文中宋"/>
          <w:color w:val="auto"/>
          <w:sz w:val="44"/>
          <w:szCs w:val="44"/>
        </w:rPr>
        <w:t>告</w:t>
      </w:r>
    </w:p>
    <w:p>
      <w:pPr>
        <w:keepNext w:val="0"/>
        <w:keepLines w:val="0"/>
        <w:pageBreakBefore w:val="0"/>
        <w:kinsoku/>
        <w:wordWrap/>
        <w:overflowPunct/>
        <w:topLinePunct w:val="0"/>
        <w:autoSpaceDE/>
        <w:autoSpaceDN/>
        <w:bidi w:val="0"/>
        <w:adjustRightInd w:val="0"/>
        <w:snapToGrid w:val="0"/>
        <w:spacing w:after="0" w:line="600" w:lineRule="exact"/>
        <w:ind w:left="0"/>
        <w:jc w:val="center"/>
        <w:textAlignment w:val="auto"/>
        <w:rPr>
          <w:rFonts w:ascii="楷体_GB2312" w:eastAsia="楷体_GB2312"/>
          <w:color w:val="auto"/>
          <w:sz w:val="32"/>
          <w:szCs w:val="32"/>
        </w:rPr>
      </w:pPr>
      <w:r>
        <w:rPr>
          <w:rFonts w:ascii="楷体_GB2312" w:eastAsia="楷体_GB2312"/>
          <w:color w:val="auto"/>
          <w:sz w:val="32"/>
          <w:szCs w:val="32"/>
        </w:rPr>
        <w:t>202</w:t>
      </w:r>
      <w:r>
        <w:rPr>
          <w:rFonts w:hint="eastAsia" w:ascii="楷体_GB2312" w:eastAsia="楷体_GB2312"/>
          <w:color w:val="auto"/>
          <w:sz w:val="32"/>
          <w:szCs w:val="32"/>
        </w:rPr>
        <w:t>2年3月23日在衡南县</w:t>
      </w:r>
    </w:p>
    <w:p>
      <w:pPr>
        <w:keepNext w:val="0"/>
        <w:keepLines w:val="0"/>
        <w:pageBreakBefore w:val="0"/>
        <w:kinsoku/>
        <w:wordWrap/>
        <w:overflowPunct/>
        <w:topLinePunct w:val="0"/>
        <w:autoSpaceDE/>
        <w:autoSpaceDN/>
        <w:bidi w:val="0"/>
        <w:adjustRightInd w:val="0"/>
        <w:snapToGrid w:val="0"/>
        <w:spacing w:after="0" w:line="600" w:lineRule="exact"/>
        <w:ind w:left="0"/>
        <w:jc w:val="center"/>
        <w:textAlignment w:val="auto"/>
        <w:rPr>
          <w:rFonts w:ascii="楷体_GB2312" w:eastAsia="楷体_GB2312"/>
          <w:color w:val="auto"/>
          <w:sz w:val="32"/>
          <w:szCs w:val="32"/>
        </w:rPr>
      </w:pPr>
      <w:r>
        <w:rPr>
          <w:rFonts w:hint="eastAsia" w:ascii="楷体_GB2312" w:eastAsia="楷体_GB2312"/>
          <w:color w:val="auto"/>
          <w:sz w:val="32"/>
          <w:szCs w:val="32"/>
        </w:rPr>
        <w:t>第十八届人民代表大会第二次会议上</w:t>
      </w:r>
    </w:p>
    <w:p>
      <w:pPr>
        <w:keepNext w:val="0"/>
        <w:keepLines w:val="0"/>
        <w:pageBreakBefore w:val="0"/>
        <w:kinsoku/>
        <w:wordWrap/>
        <w:overflowPunct/>
        <w:topLinePunct w:val="0"/>
        <w:autoSpaceDE/>
        <w:autoSpaceDN/>
        <w:bidi w:val="0"/>
        <w:adjustRightInd w:val="0"/>
        <w:snapToGrid w:val="0"/>
        <w:spacing w:after="0" w:line="600" w:lineRule="exact"/>
        <w:ind w:left="0"/>
        <w:jc w:val="center"/>
        <w:textAlignment w:val="auto"/>
        <w:rPr>
          <w:rFonts w:ascii="楷体_GB2312" w:hAnsi="Courier New" w:eastAsia="楷体_GB2312" w:cs="Courier New"/>
          <w:color w:val="auto"/>
          <w:sz w:val="32"/>
          <w:szCs w:val="32"/>
        </w:rPr>
      </w:pPr>
      <w:r>
        <w:rPr>
          <w:rFonts w:hint="eastAsia" w:ascii="楷体_GB2312" w:hAnsi="楷体_GB2312" w:eastAsia="楷体_GB2312" w:cs="楷体_GB2312"/>
          <w:color w:val="auto"/>
          <w:sz w:val="32"/>
          <w:szCs w:val="32"/>
        </w:rPr>
        <w:t>许  达</w:t>
      </w:r>
    </w:p>
    <w:p>
      <w:pPr>
        <w:keepNext w:val="0"/>
        <w:keepLines w:val="0"/>
        <w:pageBreakBefore w:val="0"/>
        <w:widowControl w:val="0"/>
        <w:kinsoku/>
        <w:wordWrap/>
        <w:overflowPunct/>
        <w:topLinePunct w:val="0"/>
        <w:autoSpaceDE/>
        <w:autoSpaceDN/>
        <w:bidi w:val="0"/>
        <w:adjustRightInd w:val="0"/>
        <w:snapToGrid w:val="0"/>
        <w:spacing w:after="0" w:line="600" w:lineRule="exact"/>
        <w:ind w:left="0"/>
        <w:contextualSpacing/>
        <w:jc w:val="both"/>
        <w:textAlignment w:val="auto"/>
        <w:rPr>
          <w:rFonts w:ascii="楷体_GB2312" w:hAnsi="宋体" w:eastAsia="楷体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after="0" w:line="580" w:lineRule="exact"/>
        <w:ind w:left="0"/>
        <w:contextualSpacing/>
        <w:jc w:val="both"/>
        <w:textAlignment w:val="auto"/>
        <w:rPr>
          <w:rFonts w:hint="eastAsia" w:ascii="仿宋_GB2312" w:hAnsi="Courier New" w:eastAsia="仿宋_GB2312" w:cs="Courier New"/>
          <w:color w:val="auto"/>
          <w:sz w:val="32"/>
          <w:szCs w:val="32"/>
        </w:rPr>
        <w:sectPr>
          <w:footerReference r:id="rId3" w:type="default"/>
          <w:pgSz w:w="11906" w:h="16838"/>
          <w:pgMar w:top="1020" w:right="1417" w:bottom="1417" w:left="1417" w:header="851" w:footer="992" w:gutter="0"/>
          <w:pgNumType w:fmt="decimal" w:start="3"/>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0" w:line="360" w:lineRule="exact"/>
        <w:ind w:left="0"/>
        <w:contextualSpacing/>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各位代表：</w:t>
      </w:r>
    </w:p>
    <w:p>
      <w:pPr>
        <w:keepNext w:val="0"/>
        <w:keepLines w:val="0"/>
        <w:pageBreakBefore w:val="0"/>
        <w:widowControl w:val="0"/>
        <w:kinsoku/>
        <w:wordWrap/>
        <w:overflowPunct/>
        <w:topLinePunct w:val="0"/>
        <w:autoSpaceDE/>
        <w:autoSpaceDN/>
        <w:bidi w:val="0"/>
        <w:adjustRightInd w:val="0"/>
        <w:snapToGrid w:val="0"/>
        <w:spacing w:after="0" w:line="360" w:lineRule="exact"/>
        <w:ind w:left="0" w:firstLine="420" w:firstLineChars="200"/>
        <w:contextualSpacing/>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现在，我代表县人民政府，向大会作政府工作报告，请予审议，并请各位政协委员提出意见。</w:t>
      </w:r>
    </w:p>
    <w:p>
      <w:pPr>
        <w:keepNext w:val="0"/>
        <w:keepLines w:val="0"/>
        <w:pageBreakBefore w:val="0"/>
        <w:widowControl w:val="0"/>
        <w:kinsoku/>
        <w:wordWrap/>
        <w:overflowPunct/>
        <w:topLinePunct w:val="0"/>
        <w:autoSpaceDE/>
        <w:autoSpaceDN/>
        <w:bidi w:val="0"/>
        <w:adjustRightInd w:val="0"/>
        <w:snapToGrid w:val="0"/>
        <w:spacing w:after="0" w:line="360" w:lineRule="exact"/>
        <w:ind w:left="0" w:firstLine="420" w:firstLineChars="200"/>
        <w:contextualSpacing/>
        <w:jc w:val="both"/>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一、2021年工作回顾</w:t>
      </w:r>
    </w:p>
    <w:p>
      <w:pPr>
        <w:keepNext w:val="0"/>
        <w:keepLines w:val="0"/>
        <w:pageBreakBefore w:val="0"/>
        <w:widowControl w:val="0"/>
        <w:kinsoku/>
        <w:wordWrap/>
        <w:overflowPunct/>
        <w:topLinePunct w:val="0"/>
        <w:autoSpaceDE/>
        <w:autoSpaceDN/>
        <w:bidi w:val="0"/>
        <w:adjustRightInd w:val="0"/>
        <w:snapToGrid w:val="0"/>
        <w:spacing w:after="0" w:line="360" w:lineRule="exact"/>
        <w:ind w:lef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过去一年，面对世纪疫情和“十四五”开局繁重任务，我们坚持以习近平新时代中国特色社会主义思想为指导，统筹疫情防控和经济社会发展，全面落实“三高四新”战略定位和使命任务，奋力推进“三强一化”建设，加快建成“四区一花园”，</w:t>
      </w:r>
      <w:r>
        <w:rPr>
          <w:rFonts w:hint="eastAsia" w:ascii="宋体" w:hAnsi="宋体" w:eastAsia="宋体" w:cs="宋体"/>
          <w:color w:val="auto"/>
          <w:sz w:val="21"/>
          <w:szCs w:val="21"/>
          <w:lang w:eastAsia="zh-CN"/>
        </w:rPr>
        <w:t>着力打造“一主一特双总部”，</w:t>
      </w:r>
      <w:r>
        <w:rPr>
          <w:rFonts w:hint="eastAsia" w:ascii="宋体" w:hAnsi="宋体" w:eastAsia="宋体" w:cs="宋体"/>
          <w:color w:val="auto"/>
          <w:sz w:val="21"/>
          <w:szCs w:val="21"/>
        </w:rPr>
        <w:t>圆满完成</w:t>
      </w:r>
      <w:r>
        <w:rPr>
          <w:rFonts w:hint="eastAsia" w:ascii="宋体" w:hAnsi="宋体" w:eastAsia="宋体" w:cs="宋体"/>
          <w:color w:val="auto"/>
          <w:sz w:val="21"/>
          <w:szCs w:val="21"/>
          <w:lang w:eastAsia="zh-CN"/>
        </w:rPr>
        <w:t>全年</w:t>
      </w:r>
      <w:r>
        <w:rPr>
          <w:rFonts w:hint="eastAsia" w:ascii="宋体" w:hAnsi="宋体" w:eastAsia="宋体" w:cs="宋体"/>
          <w:color w:val="auto"/>
          <w:sz w:val="21"/>
          <w:szCs w:val="21"/>
        </w:rPr>
        <w:t>目标任务。在湖南省2021年度真抓实干工作中，我县推动高质量发展、公立医院综合改革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信访“三无”创建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深化教育评价改革</w:t>
      </w:r>
      <w:r>
        <w:rPr>
          <w:rFonts w:hint="eastAsia" w:ascii="宋体" w:hAnsi="宋体" w:eastAsia="宋体" w:cs="宋体"/>
          <w:color w:val="auto"/>
          <w:sz w:val="21"/>
          <w:szCs w:val="21"/>
          <w:lang w:eastAsia="zh-CN"/>
        </w:rPr>
        <w:t>、中小学心理健康教育、城乡环境基础设施建设、实施“六大强农”行</w:t>
      </w:r>
      <w:r>
        <w:rPr>
          <w:rFonts w:hint="eastAsia" w:ascii="宋体" w:hAnsi="宋体" w:eastAsia="宋体" w:cs="宋体"/>
          <w:color w:val="auto"/>
          <w:spacing w:val="-8"/>
          <w:sz w:val="21"/>
          <w:szCs w:val="21"/>
        </w:rPr>
        <w:t>动</w:t>
      </w:r>
      <w:r>
        <w:rPr>
          <w:rFonts w:hint="eastAsia" w:ascii="宋体" w:hAnsi="宋体" w:eastAsia="宋体" w:cs="宋体"/>
          <w:color w:val="auto"/>
          <w:spacing w:val="-8"/>
          <w:sz w:val="21"/>
          <w:szCs w:val="21"/>
          <w:lang w:eastAsia="zh-CN"/>
        </w:rPr>
        <w:t>、</w:t>
      </w:r>
      <w:r>
        <w:rPr>
          <w:rFonts w:hint="eastAsia" w:ascii="宋体" w:hAnsi="宋体" w:eastAsia="宋体" w:cs="宋体"/>
          <w:color w:val="auto"/>
          <w:sz w:val="21"/>
          <w:szCs w:val="21"/>
        </w:rPr>
        <w:t>落实粮食安全省长责任制等8项工作成效明显，获省政府表扬激励，获奖数量排名全省第2、全市第1，实现“十四五”良好开局。</w:t>
      </w:r>
    </w:p>
    <w:p>
      <w:pPr>
        <w:keepNext w:val="0"/>
        <w:keepLines w:val="0"/>
        <w:pageBreakBefore w:val="0"/>
        <w:widowControl w:val="0"/>
        <w:kinsoku/>
        <w:wordWrap/>
        <w:overflowPunct/>
        <w:topLinePunct w:val="0"/>
        <w:autoSpaceDE/>
        <w:autoSpaceDN/>
        <w:bidi w:val="0"/>
        <w:adjustRightInd w:val="0"/>
        <w:snapToGrid w:val="0"/>
        <w:spacing w:after="0" w:line="370" w:lineRule="exact"/>
        <w:ind w:left="0" w:firstLine="422" w:firstLineChars="200"/>
        <w:contextualSpacing/>
        <w:jc w:val="both"/>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一是</w:t>
      </w:r>
      <w:r>
        <w:rPr>
          <w:rFonts w:hint="eastAsia" w:ascii="宋体" w:hAnsi="宋体" w:eastAsia="宋体" w:cs="宋体"/>
          <w:b/>
          <w:color w:val="auto"/>
          <w:sz w:val="21"/>
          <w:szCs w:val="21"/>
          <w:lang w:eastAsia="zh-CN"/>
        </w:rPr>
        <w:t>深化改革有序推进。</w:t>
      </w:r>
      <w:r>
        <w:rPr>
          <w:rFonts w:hint="eastAsia" w:ascii="宋体" w:hAnsi="宋体" w:eastAsia="宋体" w:cs="宋体"/>
          <w:color w:val="auto"/>
          <w:sz w:val="21"/>
          <w:szCs w:val="21"/>
          <w:lang w:val="en-US" w:eastAsia="zh-CN"/>
        </w:rPr>
        <w:t>我们坚持向改革要动力、以改革促发展，持续巩固拓展屋场恳谈会制度、“校联体”改革“三三五”工程等改革成果，奋力推进紧密型县域“医共体”建设、中小学心理健康教育改革等，为衡南经济社会实现高质量发展提供有力支撑，</w:t>
      </w:r>
      <w:r>
        <w:rPr>
          <w:rFonts w:hint="eastAsia" w:ascii="宋体" w:hAnsi="宋体" w:eastAsia="宋体" w:cs="宋体"/>
          <w:color w:val="auto"/>
          <w:spacing w:val="-6"/>
          <w:sz w:val="21"/>
          <w:szCs w:val="21"/>
          <w:lang w:val="en-US" w:eastAsia="zh-CN"/>
        </w:rPr>
        <w:t>被中央、省、市各界主流媒体广泛深入报</w:t>
      </w:r>
      <w:r>
        <w:rPr>
          <w:rFonts w:hint="eastAsia" w:ascii="宋体" w:hAnsi="宋体" w:eastAsia="宋体" w:cs="宋体"/>
          <w:color w:val="auto"/>
          <w:sz w:val="21"/>
          <w:szCs w:val="21"/>
          <w:lang w:val="en-US" w:eastAsia="zh-CN"/>
        </w:rPr>
        <w:t>道、推介。</w:t>
      </w:r>
    </w:p>
    <w:p>
      <w:pPr>
        <w:keepNext w:val="0"/>
        <w:keepLines w:val="0"/>
        <w:pageBreakBefore w:val="0"/>
        <w:widowControl w:val="0"/>
        <w:kinsoku/>
        <w:wordWrap/>
        <w:overflowPunct/>
        <w:topLinePunct w:val="0"/>
        <w:autoSpaceDE/>
        <w:autoSpaceDN/>
        <w:bidi w:val="0"/>
        <w:adjustRightInd w:val="0"/>
        <w:snapToGrid w:val="0"/>
        <w:spacing w:after="0" w:line="370" w:lineRule="exact"/>
        <w:ind w:left="0" w:firstLine="422" w:firstLineChars="200"/>
        <w:contextualSpacing/>
        <w:jc w:val="both"/>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lang w:eastAsia="zh-CN"/>
        </w:rPr>
        <w:t>二</w:t>
      </w:r>
      <w:r>
        <w:rPr>
          <w:rFonts w:hint="eastAsia" w:ascii="宋体" w:hAnsi="宋体" w:eastAsia="宋体" w:cs="宋体"/>
          <w:b/>
          <w:color w:val="auto"/>
          <w:sz w:val="21"/>
          <w:szCs w:val="21"/>
        </w:rPr>
        <w:t>是经济指标稳健增长。</w:t>
      </w:r>
      <w:r>
        <w:rPr>
          <w:rFonts w:hint="eastAsia" w:ascii="宋体" w:hAnsi="宋体" w:eastAsia="宋体" w:cs="宋体"/>
          <w:color w:val="auto"/>
          <w:sz w:val="21"/>
          <w:szCs w:val="21"/>
        </w:rPr>
        <w:t>全县地区生产总值、规模工业增加值、固定资产投资、社会消费品零售总额、地方一般公共预算收入、地方税收分别增长8.3%、10.2%、14.3%、13.7%、</w:t>
      </w:r>
      <w:r>
        <w:rPr>
          <w:rFonts w:hint="eastAsia" w:ascii="宋体" w:hAnsi="宋体" w:eastAsia="宋体" w:cs="宋体"/>
          <w:color w:val="auto"/>
          <w:sz w:val="21"/>
          <w:szCs w:val="21"/>
          <w:lang w:val="en-US" w:eastAsia="zh-CN"/>
        </w:rPr>
        <w:t>5.96%</w:t>
      </w:r>
      <w:r>
        <w:rPr>
          <w:rFonts w:hint="eastAsia" w:ascii="宋体" w:hAnsi="宋体" w:eastAsia="宋体" w:cs="宋体"/>
          <w:color w:val="auto"/>
          <w:sz w:val="21"/>
          <w:szCs w:val="21"/>
        </w:rPr>
        <w:t>、13.</w:t>
      </w:r>
      <w:r>
        <w:rPr>
          <w:rFonts w:hint="eastAsia" w:ascii="宋体" w:hAnsi="宋体" w:eastAsia="宋体" w:cs="宋体"/>
          <w:color w:val="auto"/>
          <w:sz w:val="21"/>
          <w:szCs w:val="21"/>
          <w:lang w:val="en-US" w:eastAsia="zh-CN"/>
        </w:rPr>
        <w:t>75</w:t>
      </w:r>
      <w:r>
        <w:rPr>
          <w:rFonts w:hint="eastAsia" w:ascii="宋体" w:hAnsi="宋体" w:eastAsia="宋体" w:cs="宋体"/>
          <w:color w:val="auto"/>
          <w:sz w:val="21"/>
          <w:szCs w:val="21"/>
        </w:rPr>
        <w:t>%，主要指标稳居全市第一方阵。</w:t>
      </w:r>
    </w:p>
    <w:p>
      <w:pPr>
        <w:keepNext w:val="0"/>
        <w:keepLines w:val="0"/>
        <w:pageBreakBefore w:val="0"/>
        <w:widowControl w:val="0"/>
        <w:kinsoku/>
        <w:wordWrap/>
        <w:overflowPunct/>
        <w:topLinePunct w:val="0"/>
        <w:autoSpaceDE/>
        <w:autoSpaceDN/>
        <w:bidi w:val="0"/>
        <w:adjustRightInd w:val="0"/>
        <w:snapToGrid w:val="0"/>
        <w:spacing w:after="0" w:line="370" w:lineRule="exact"/>
        <w:ind w:left="0" w:firstLine="422" w:firstLineChars="200"/>
        <w:contextualSpacing/>
        <w:jc w:val="both"/>
        <w:textAlignment w:val="auto"/>
        <w:rPr>
          <w:rFonts w:hint="eastAsia" w:ascii="宋体" w:hAnsi="宋体" w:eastAsia="宋体" w:cs="宋体"/>
          <w:b/>
          <w:color w:val="auto"/>
          <w:spacing w:val="-8"/>
          <w:sz w:val="21"/>
          <w:szCs w:val="21"/>
        </w:rPr>
      </w:pPr>
      <w:r>
        <w:rPr>
          <w:rFonts w:hint="eastAsia" w:ascii="宋体" w:hAnsi="宋体" w:eastAsia="宋体" w:cs="宋体"/>
          <w:b/>
          <w:color w:val="auto"/>
          <w:sz w:val="21"/>
          <w:szCs w:val="21"/>
          <w:lang w:eastAsia="zh-CN"/>
        </w:rPr>
        <w:t>三</w:t>
      </w:r>
      <w:r>
        <w:rPr>
          <w:rFonts w:hint="eastAsia" w:ascii="宋体" w:hAnsi="宋体" w:eastAsia="宋体" w:cs="宋体"/>
          <w:b/>
          <w:color w:val="auto"/>
          <w:sz w:val="21"/>
          <w:szCs w:val="21"/>
        </w:rPr>
        <w:t>是</w:t>
      </w:r>
      <w:r>
        <w:rPr>
          <w:rFonts w:hint="eastAsia" w:ascii="宋体" w:hAnsi="宋体" w:eastAsia="宋体" w:cs="宋体"/>
          <w:b/>
          <w:color w:val="auto"/>
          <w:spacing w:val="-8"/>
          <w:sz w:val="21"/>
          <w:szCs w:val="21"/>
        </w:rPr>
        <w:t>产业结构不断优化。</w:t>
      </w:r>
      <w:r>
        <w:rPr>
          <w:rFonts w:hint="eastAsia" w:ascii="宋体" w:hAnsi="宋体" w:eastAsia="宋体" w:cs="宋体"/>
          <w:color w:val="auto"/>
          <w:sz w:val="21"/>
          <w:szCs w:val="21"/>
        </w:rPr>
        <w:t>产业结构比为18.5∶35.4∶46.1，结构调整取得新进展。</w:t>
      </w:r>
      <w:r>
        <w:rPr>
          <w:rFonts w:hint="eastAsia" w:ascii="宋体" w:hAnsi="宋体" w:eastAsia="宋体" w:cs="宋体"/>
          <w:color w:val="auto"/>
          <w:sz w:val="21"/>
          <w:szCs w:val="21"/>
          <w:lang w:eastAsia="zh-CN"/>
        </w:rPr>
        <w:t>做强“一主一特双总部”重点产业链，</w:t>
      </w:r>
      <w:r>
        <w:rPr>
          <w:rFonts w:hint="eastAsia" w:ascii="宋体" w:hAnsi="宋体" w:eastAsia="宋体" w:cs="宋体"/>
          <w:color w:val="auto"/>
          <w:sz w:val="21"/>
          <w:szCs w:val="21"/>
        </w:rPr>
        <w:t>电子信息、农产品精深加工产值同比分别增长28%、20%</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物流、建筑双总部产值分别达3.83亿元、18.17亿元，同比</w:t>
      </w:r>
      <w:r>
        <w:rPr>
          <w:rFonts w:hint="eastAsia" w:ascii="宋体" w:hAnsi="宋体" w:eastAsia="宋体" w:cs="宋体"/>
          <w:color w:val="auto"/>
          <w:sz w:val="21"/>
          <w:szCs w:val="21"/>
          <w:lang w:val="en-US" w:eastAsia="zh-CN"/>
        </w:rPr>
        <w:t>分别</w:t>
      </w:r>
      <w:r>
        <w:rPr>
          <w:rFonts w:hint="eastAsia" w:ascii="宋体" w:hAnsi="宋体" w:eastAsia="宋体" w:cs="宋体"/>
          <w:color w:val="auto"/>
          <w:sz w:val="21"/>
          <w:szCs w:val="21"/>
        </w:rPr>
        <w:t>增长2%、9%。</w:t>
      </w:r>
    </w:p>
    <w:p>
      <w:pPr>
        <w:keepNext w:val="0"/>
        <w:keepLines w:val="0"/>
        <w:pageBreakBefore w:val="0"/>
        <w:widowControl w:val="0"/>
        <w:kinsoku/>
        <w:wordWrap/>
        <w:overflowPunct/>
        <w:topLinePunct w:val="0"/>
        <w:autoSpaceDE/>
        <w:autoSpaceDN/>
        <w:bidi w:val="0"/>
        <w:adjustRightInd w:val="0"/>
        <w:snapToGrid w:val="0"/>
        <w:spacing w:after="0" w:line="370" w:lineRule="exact"/>
        <w:ind w:left="0" w:firstLine="422" w:firstLineChars="200"/>
        <w:contextualSpacing/>
        <w:jc w:val="both"/>
        <w:textAlignment w:val="auto"/>
        <w:rPr>
          <w:rFonts w:hint="eastAsia" w:ascii="宋体" w:hAnsi="宋体" w:eastAsia="宋体" w:cs="宋体"/>
          <w:color w:val="auto"/>
          <w:spacing w:val="-6"/>
          <w:sz w:val="21"/>
          <w:szCs w:val="21"/>
        </w:rPr>
      </w:pPr>
      <w:r>
        <w:rPr>
          <w:rFonts w:hint="eastAsia" w:ascii="宋体" w:hAnsi="宋体" w:eastAsia="宋体" w:cs="宋体"/>
          <w:b/>
          <w:bCs/>
          <w:color w:val="auto"/>
          <w:sz w:val="21"/>
          <w:szCs w:val="21"/>
          <w:lang w:eastAsia="zh-CN"/>
        </w:rPr>
        <w:t>四</w:t>
      </w:r>
      <w:r>
        <w:rPr>
          <w:rFonts w:hint="eastAsia" w:ascii="宋体" w:hAnsi="宋体" w:eastAsia="宋体" w:cs="宋体"/>
          <w:b/>
          <w:bCs/>
          <w:color w:val="auto"/>
          <w:sz w:val="21"/>
          <w:szCs w:val="21"/>
        </w:rPr>
        <w:t>是民生福祉持续增加。</w:t>
      </w:r>
      <w:r>
        <w:rPr>
          <w:rFonts w:hint="eastAsia" w:ascii="宋体" w:hAnsi="宋体" w:eastAsia="宋体" w:cs="宋体"/>
          <w:color w:val="auto"/>
          <w:sz w:val="21"/>
          <w:szCs w:val="21"/>
        </w:rPr>
        <w:t>坚持公共财政支出向民生事业倾斜，民生支出达</w:t>
      </w:r>
      <w:r>
        <w:rPr>
          <w:rFonts w:hint="eastAsia" w:ascii="宋体" w:hAnsi="宋体" w:eastAsia="宋体" w:cs="宋体"/>
          <w:color w:val="auto"/>
          <w:sz w:val="21"/>
          <w:szCs w:val="21"/>
          <w:lang w:val="en-US" w:eastAsia="zh-CN"/>
        </w:rPr>
        <w:t>47.76</w:t>
      </w:r>
      <w:r>
        <w:rPr>
          <w:rFonts w:hint="eastAsia" w:ascii="宋体" w:hAnsi="宋体" w:eastAsia="宋体" w:cs="宋体"/>
          <w:color w:val="auto"/>
          <w:sz w:val="21"/>
          <w:szCs w:val="21"/>
        </w:rPr>
        <w:t>亿元，占全年一般公共预算支出的76.73%</w:t>
      </w:r>
      <w:r>
        <w:rPr>
          <w:rFonts w:hint="eastAsia" w:ascii="宋体" w:hAnsi="宋体" w:eastAsia="宋体" w:cs="宋体"/>
          <w:color w:val="auto"/>
          <w:sz w:val="21"/>
          <w:szCs w:val="21"/>
          <w:lang w:eastAsia="zh-CN"/>
        </w:rPr>
        <w:t>；</w:t>
      </w:r>
      <w:r>
        <w:rPr>
          <w:rFonts w:hint="eastAsia" w:ascii="宋体" w:hAnsi="宋体" w:eastAsia="宋体" w:cs="宋体"/>
          <w:color w:val="auto"/>
          <w:spacing w:val="-6"/>
          <w:sz w:val="21"/>
          <w:szCs w:val="21"/>
        </w:rPr>
        <w:t>城乡居民人均可支配收入达31544元、增长8.8%</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新增城镇就业7885人</w:t>
      </w:r>
      <w:r>
        <w:rPr>
          <w:rFonts w:hint="eastAsia" w:ascii="宋体" w:hAnsi="宋体" w:eastAsia="宋体" w:cs="宋体"/>
          <w:color w:val="auto"/>
          <w:spacing w:val="-6"/>
          <w:sz w:val="21"/>
          <w:szCs w:val="21"/>
        </w:rPr>
        <w:t>，城镇登记失业率2.92%</w:t>
      </w:r>
      <w:r>
        <w:rPr>
          <w:rFonts w:hint="eastAsia" w:ascii="宋体" w:hAnsi="宋体" w:eastAsia="宋体" w:cs="宋体"/>
          <w:color w:val="auto"/>
          <w:spacing w:val="-6"/>
          <w:sz w:val="21"/>
          <w:szCs w:val="21"/>
          <w:lang w:eastAsia="zh-CN"/>
        </w:rPr>
        <w:t>；</w:t>
      </w:r>
      <w:r>
        <w:rPr>
          <w:rFonts w:hint="eastAsia" w:ascii="宋体" w:hAnsi="宋体" w:eastAsia="宋体" w:cs="宋体"/>
          <w:color w:val="auto"/>
          <w:spacing w:val="-6"/>
          <w:sz w:val="21"/>
          <w:szCs w:val="21"/>
        </w:rPr>
        <w:t>人民群众获得感、幸福感日益增强。</w:t>
      </w:r>
    </w:p>
    <w:p>
      <w:pPr>
        <w:pStyle w:val="6"/>
        <w:keepNext w:val="0"/>
        <w:keepLines w:val="0"/>
        <w:pageBreakBefore w:val="0"/>
        <w:widowControl w:val="0"/>
        <w:kinsoku/>
        <w:wordWrap/>
        <w:overflowPunct/>
        <w:topLinePunct w:val="0"/>
        <w:autoSpaceDE/>
        <w:autoSpaceDN/>
        <w:bidi w:val="0"/>
        <w:adjustRightInd w:val="0"/>
        <w:snapToGrid w:val="0"/>
        <w:spacing w:after="0" w:line="370" w:lineRule="exact"/>
        <w:ind w:left="0" w:firstLine="643"/>
        <w:jc w:val="both"/>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五</w:t>
      </w:r>
      <w:r>
        <w:rPr>
          <w:rFonts w:hint="eastAsia" w:ascii="宋体" w:hAnsi="宋体" w:eastAsia="宋体" w:cs="宋体"/>
          <w:b/>
          <w:bCs/>
          <w:color w:val="auto"/>
          <w:sz w:val="21"/>
          <w:szCs w:val="21"/>
        </w:rPr>
        <w:t>是县城建设提质升级。</w:t>
      </w:r>
      <w:r>
        <w:rPr>
          <w:rFonts w:hint="eastAsia" w:ascii="宋体" w:hAnsi="宋体" w:eastAsia="宋体" w:cs="宋体"/>
          <w:color w:val="auto"/>
          <w:sz w:val="21"/>
          <w:szCs w:val="21"/>
        </w:rPr>
        <w:t>堆子岭农贸市场项目稳步推进，生活垃圾焚烧发电厂如期投运，供水设施扩能提质改造全面完成，县城基础设施</w:t>
      </w:r>
      <w:r>
        <w:rPr>
          <w:rFonts w:hint="eastAsia" w:ascii="宋体" w:hAnsi="宋体" w:eastAsia="宋体" w:cs="宋体"/>
          <w:color w:val="auto"/>
          <w:sz w:val="21"/>
          <w:szCs w:val="21"/>
          <w:lang w:val="en-US" w:eastAsia="zh-CN"/>
        </w:rPr>
        <w:t>逐步</w:t>
      </w:r>
      <w:r>
        <w:rPr>
          <w:rFonts w:hint="eastAsia" w:ascii="宋体" w:hAnsi="宋体" w:eastAsia="宋体" w:cs="宋体"/>
          <w:color w:val="auto"/>
          <w:sz w:val="21"/>
          <w:szCs w:val="21"/>
        </w:rPr>
        <w:t>改善。县文化馆被评为“国家一级馆”，县人民医院获批三级综合医院</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霞客公园、滨江公园、小游园绿化完成提质改造，成功创建省级园林县城，大美云集更加宜居。</w:t>
      </w:r>
    </w:p>
    <w:p>
      <w:pPr>
        <w:keepNext w:val="0"/>
        <w:keepLines w:val="0"/>
        <w:pageBreakBefore w:val="0"/>
        <w:widowControl w:val="0"/>
        <w:kinsoku/>
        <w:wordWrap/>
        <w:overflowPunct/>
        <w:topLinePunct w:val="0"/>
        <w:autoSpaceDE/>
        <w:autoSpaceDN/>
        <w:bidi w:val="0"/>
        <w:adjustRightInd w:val="0"/>
        <w:snapToGrid w:val="0"/>
        <w:spacing w:after="0" w:line="370" w:lineRule="exact"/>
        <w:ind w:left="0" w:firstLine="444" w:firstLineChars="200"/>
        <w:contextualSpacing/>
        <w:jc w:val="both"/>
        <w:textAlignment w:val="auto"/>
        <w:rPr>
          <w:rFonts w:hint="eastAsia" w:ascii="宋体" w:hAnsi="宋体" w:eastAsia="宋体" w:cs="宋体"/>
          <w:color w:val="auto"/>
          <w:sz w:val="21"/>
          <w:szCs w:val="21"/>
        </w:rPr>
      </w:pPr>
      <w:r>
        <w:rPr>
          <w:rFonts w:hint="eastAsia" w:ascii="宋体" w:hAnsi="宋体" w:eastAsia="宋体" w:cs="宋体"/>
          <w:color w:val="auto"/>
          <w:spacing w:val="6"/>
          <w:sz w:val="21"/>
          <w:szCs w:val="21"/>
          <w:lang w:val="en-US" w:eastAsia="zh-CN"/>
        </w:rPr>
        <w:t>回顾一年来的工作，</w:t>
      </w:r>
      <w:r>
        <w:rPr>
          <w:rFonts w:hint="eastAsia" w:ascii="宋体" w:hAnsi="宋体" w:eastAsia="宋体" w:cs="宋体"/>
          <w:color w:val="auto"/>
          <w:spacing w:val="6"/>
          <w:sz w:val="21"/>
          <w:szCs w:val="21"/>
        </w:rPr>
        <w:t>主要做了以下五方面工作</w:t>
      </w:r>
      <w:r>
        <w:rPr>
          <w:rFonts w:hint="eastAsia" w:ascii="宋体" w:hAnsi="宋体" w:eastAsia="宋体" w:cs="宋体"/>
          <w:color w:val="auto"/>
          <w:sz w:val="21"/>
          <w:szCs w:val="21"/>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370" w:lineRule="exact"/>
        <w:ind w:left="0" w:firstLine="422" w:firstLineChars="200"/>
        <w:jc w:val="both"/>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综合施策推进产业发展。</w:t>
      </w:r>
      <w:r>
        <w:rPr>
          <w:rFonts w:hint="eastAsia" w:ascii="宋体" w:hAnsi="宋体" w:eastAsia="宋体" w:cs="宋体"/>
          <w:b/>
          <w:color w:val="auto"/>
          <w:sz w:val="21"/>
          <w:szCs w:val="21"/>
        </w:rPr>
        <w:t>农业生产稳中有进。</w:t>
      </w:r>
      <w:r>
        <w:rPr>
          <w:rFonts w:hint="eastAsia" w:ascii="宋体" w:hAnsi="宋体" w:eastAsia="宋体" w:cs="宋体"/>
          <w:color w:val="auto"/>
          <w:sz w:val="21"/>
          <w:szCs w:val="21"/>
        </w:rPr>
        <w:t>粮食播种面积、粮食总产量稳居全市第</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；袁隆平杂交水稻双季稻衡南试验示范基地亩产160</w:t>
      </w:r>
      <w:r>
        <w:rPr>
          <w:rFonts w:hint="eastAsia" w:ascii="宋体" w:hAnsi="宋体" w:eastAsia="宋体" w:cs="宋体"/>
          <w:color w:val="auto"/>
          <w:sz w:val="21"/>
          <w:szCs w:val="21"/>
          <w:lang w:val="en-US" w:eastAsia="zh-CN"/>
        </w:rPr>
        <w:t>3.9</w:t>
      </w:r>
      <w:r>
        <w:rPr>
          <w:rFonts w:hint="eastAsia" w:ascii="宋体" w:hAnsi="宋体" w:eastAsia="宋体" w:cs="宋体"/>
          <w:color w:val="auto"/>
          <w:sz w:val="21"/>
          <w:szCs w:val="21"/>
        </w:rPr>
        <w:t>公斤，再次刷新世界纪录</w:t>
      </w:r>
      <w:r>
        <w:rPr>
          <w:rFonts w:hint="eastAsia" w:ascii="宋体" w:hAnsi="宋体" w:eastAsia="宋体" w:cs="宋体"/>
          <w:color w:val="auto"/>
          <w:sz w:val="21"/>
          <w:szCs w:val="21"/>
          <w:lang w:eastAsia="zh-CN"/>
        </w:rPr>
        <w:t>，入选</w:t>
      </w:r>
      <w:r>
        <w:rPr>
          <w:rFonts w:hint="eastAsia" w:ascii="宋体" w:hAnsi="宋体" w:eastAsia="宋体" w:cs="宋体"/>
          <w:color w:val="auto"/>
          <w:sz w:val="21"/>
          <w:szCs w:val="21"/>
          <w:lang w:val="en-US" w:eastAsia="zh-CN"/>
        </w:rPr>
        <w:t>2021年度</w:t>
      </w:r>
      <w:r>
        <w:rPr>
          <w:rFonts w:hint="eastAsia" w:ascii="宋体" w:hAnsi="宋体" w:eastAsia="宋体" w:cs="宋体"/>
          <w:color w:val="auto"/>
          <w:sz w:val="21"/>
          <w:szCs w:val="21"/>
          <w:lang w:eastAsia="zh-CN"/>
        </w:rPr>
        <w:t>湖南</w:t>
      </w:r>
      <w:r>
        <w:rPr>
          <w:rFonts w:hint="eastAsia" w:ascii="宋体" w:hAnsi="宋体" w:eastAsia="宋体" w:cs="宋体"/>
          <w:color w:val="auto"/>
          <w:sz w:val="21"/>
          <w:szCs w:val="21"/>
          <w:lang w:val="en-US" w:eastAsia="zh-CN"/>
        </w:rPr>
        <w:t>十大科技新闻</w:t>
      </w:r>
      <w:r>
        <w:rPr>
          <w:rFonts w:hint="eastAsia" w:ascii="宋体" w:hAnsi="宋体" w:eastAsia="宋体" w:cs="宋体"/>
          <w:color w:val="auto"/>
          <w:sz w:val="21"/>
          <w:szCs w:val="21"/>
        </w:rPr>
        <w:t>；生猪出栏量、净增龙头</w:t>
      </w:r>
    </w:p>
    <w:p>
      <w:pPr>
        <w:pStyle w:val="2"/>
        <w:numPr>
          <w:ilvl w:val="0"/>
          <w:numId w:val="1"/>
        </w:numPr>
        <w:rPr>
          <w:rFonts w:hint="eastAsia"/>
        </w:rPr>
        <w:sectPr>
          <w:type w:val="continuous"/>
          <w:pgSz w:w="11906" w:h="16838"/>
          <w:pgMar w:top="1020" w:right="1417" w:bottom="1417" w:left="1417" w:header="851" w:footer="992" w:gutter="0"/>
          <w:pgNumType w:fmt="decimal"/>
          <w:cols w:space="427" w:num="2"/>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0" w:line="20" w:lineRule="exact"/>
        <w:jc w:val="both"/>
        <w:textAlignment w:val="auto"/>
        <w:rPr>
          <w:rFonts w:hint="eastAsia" w:ascii="宋体" w:hAnsi="宋体" w:eastAsia="宋体" w:cs="宋体"/>
          <w:color w:val="auto"/>
          <w:sz w:val="21"/>
          <w:szCs w:val="21"/>
        </w:rPr>
      </w:pPr>
    </w:p>
    <w:p>
      <w:pPr>
        <w:pStyle w:val="3"/>
        <w:jc w:val="both"/>
        <w:rPr>
          <w:rFonts w:hint="eastAsia" w:asciiTheme="minorEastAsia" w:hAnsiTheme="minorEastAsia" w:eastAsiaTheme="minorEastAsia" w:cstheme="minorEastAsia"/>
          <w:b/>
          <w:bCs/>
          <w:sz w:val="21"/>
          <w:szCs w:val="21"/>
          <w:u w:val="single"/>
          <w:lang w:val="en-US" w:eastAsia="zh-CN"/>
        </w:rPr>
      </w:pPr>
      <w:r>
        <w:rPr>
          <w:rFonts w:hint="eastAsia" w:asciiTheme="minorEastAsia" w:hAnsiTheme="minorEastAsia" w:eastAsiaTheme="minorEastAsia" w:cstheme="minorEastAsia"/>
          <w:b/>
          <w:bCs/>
          <w:sz w:val="21"/>
          <w:szCs w:val="21"/>
          <w:u w:val="single"/>
        </w:rPr>
        <w:t>衡南政报202</w:t>
      </w:r>
      <w:r>
        <w:rPr>
          <w:rFonts w:hint="eastAsia" w:asciiTheme="minorEastAsia" w:hAnsiTheme="minorEastAsia" w:eastAsiaTheme="minorEastAsia" w:cstheme="minorEastAsia"/>
          <w:b/>
          <w:bCs/>
          <w:sz w:val="21"/>
          <w:szCs w:val="21"/>
          <w:u w:val="single"/>
          <w:lang w:val="en-US" w:eastAsia="zh-CN"/>
        </w:rPr>
        <w:t>2</w:t>
      </w:r>
      <w:r>
        <w:rPr>
          <w:rFonts w:hint="eastAsia" w:asciiTheme="minorEastAsia" w:hAnsiTheme="minorEastAsia" w:eastAsiaTheme="minorEastAsia" w:cstheme="minorEastAsia"/>
          <w:b/>
          <w:bCs/>
          <w:sz w:val="21"/>
          <w:szCs w:val="21"/>
          <w:u w:val="single"/>
        </w:rPr>
        <w:t xml:space="preserve">.4                                                           </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lang w:eastAsia="zh-CN"/>
        </w:rPr>
        <w:t>领导论坛</w:t>
      </w:r>
    </w:p>
    <w:p>
      <w:pPr>
        <w:pStyle w:val="2"/>
        <w:rPr>
          <w:rFonts w:hint="eastAsia" w:asciiTheme="minorEastAsia" w:hAnsiTheme="minorEastAsia" w:eastAsiaTheme="minorEastAsia" w:cstheme="minorEastAsia"/>
        </w:rPr>
        <w:sectPr>
          <w:type w:val="continuous"/>
          <w:pgSz w:w="11906" w:h="16838"/>
          <w:pgMar w:top="1020" w:right="1417" w:bottom="1417" w:left="1417" w:header="851" w:footer="992" w:gutter="0"/>
          <w:pgNumType w:fmt="decimal"/>
          <w:cols w:space="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企业数量、千亿产业全产业链产值增速排名全市第1，荣获省第三次畜禽遗传资源工作突出县。</w:t>
      </w:r>
      <w:r>
        <w:rPr>
          <w:rFonts w:hint="eastAsia" w:ascii="宋体" w:hAnsi="宋体" w:eastAsia="宋体" w:cs="宋体"/>
          <w:b/>
          <w:color w:val="auto"/>
          <w:sz w:val="21"/>
          <w:szCs w:val="21"/>
        </w:rPr>
        <w:t>工业经济量质双升。</w:t>
      </w:r>
      <w:r>
        <w:rPr>
          <w:rFonts w:hint="eastAsia" w:ascii="宋体" w:hAnsi="宋体" w:eastAsia="宋体" w:cs="宋体"/>
          <w:color w:val="auto"/>
          <w:sz w:val="21"/>
          <w:szCs w:val="21"/>
        </w:rPr>
        <w:t>规模工业完成总产值96.7亿元、实缴税金2.8亿元，工业用电量3.27亿千瓦时，同比大幅增长；工业固定资产投资同比增长18.2%，制造业投资占固投比重达47.8%；荣获全省工业经济运行监测协调工作先进县。</w:t>
      </w:r>
      <w:r>
        <w:rPr>
          <w:rFonts w:hint="eastAsia" w:ascii="宋体" w:hAnsi="宋体" w:eastAsia="宋体" w:cs="宋体"/>
          <w:b/>
          <w:color w:val="auto"/>
          <w:sz w:val="21"/>
          <w:szCs w:val="21"/>
        </w:rPr>
        <w:t>现代服务业恢复发展。</w:t>
      </w:r>
      <w:r>
        <w:rPr>
          <w:rFonts w:hint="eastAsia" w:ascii="宋体" w:hAnsi="宋体" w:eastAsia="宋体" w:cs="宋体"/>
          <w:color w:val="auto"/>
          <w:sz w:val="21"/>
          <w:szCs w:val="21"/>
        </w:rPr>
        <w:t>全年共接待游客642.27万人次、实现旅游收入53.73亿元，同比分别增长28%、23%。县文旅广体局荣获全国文化和旅游系统先进集体。完成电商交易额15.68亿元，其中农产品交易额4.12亿元，同比分别增长35.82%、33.15%。</w:t>
      </w:r>
    </w:p>
    <w:p>
      <w:pPr>
        <w:keepNext w:val="0"/>
        <w:keepLines w:val="0"/>
        <w:pageBreakBefore w:val="0"/>
        <w:widowControl w:val="0"/>
        <w:kinsoku/>
        <w:wordWrap/>
        <w:overflowPunct/>
        <w:topLinePunct w:val="0"/>
        <w:autoSpaceDE/>
        <w:autoSpaceDN/>
        <w:bidi w:val="0"/>
        <w:adjustRightInd w:val="0"/>
        <w:snapToGrid w:val="0"/>
        <w:spacing w:after="0" w:line="360" w:lineRule="exact"/>
        <w:ind w:left="0" w:firstLine="422" w:firstLineChars="200"/>
        <w:jc w:val="both"/>
        <w:textAlignment w:val="auto"/>
        <w:rPr>
          <w:rFonts w:hint="eastAsia" w:ascii="宋体" w:hAnsi="宋体" w:eastAsia="宋体" w:cs="宋体"/>
          <w:color w:val="auto"/>
          <w:sz w:val="21"/>
          <w:szCs w:val="21"/>
          <w:u w:val="single"/>
          <w:lang w:eastAsia="zh-CN"/>
        </w:rPr>
      </w:pPr>
      <w:r>
        <w:rPr>
          <w:rFonts w:hint="eastAsia" w:ascii="宋体" w:hAnsi="宋体" w:eastAsia="宋体" w:cs="宋体"/>
          <w:b/>
          <w:bCs/>
          <w:color w:val="auto"/>
          <w:sz w:val="21"/>
          <w:szCs w:val="21"/>
        </w:rPr>
        <w:t>（二）千方百计激发发展活力。</w:t>
      </w:r>
      <w:r>
        <w:rPr>
          <w:rFonts w:hint="eastAsia" w:ascii="宋体" w:hAnsi="宋体" w:eastAsia="宋体" w:cs="宋体"/>
          <w:b/>
          <w:color w:val="auto"/>
          <w:sz w:val="21"/>
          <w:szCs w:val="21"/>
        </w:rPr>
        <w:t>重点项目支撑有力。</w:t>
      </w:r>
      <w:r>
        <w:rPr>
          <w:rFonts w:hint="eastAsia" w:ascii="宋体" w:hAnsi="宋体" w:eastAsia="宋体" w:cs="宋体"/>
          <w:color w:val="auto"/>
          <w:sz w:val="21"/>
          <w:szCs w:val="21"/>
        </w:rPr>
        <w:t>全年发布重点建设项目58个、总投资额369.33亿，实际完成投资123.67亿元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3批次</w:t>
      </w:r>
      <w:r>
        <w:rPr>
          <w:rFonts w:hint="eastAsia" w:ascii="宋体" w:hAnsi="宋体" w:eastAsia="宋体" w:cs="宋体"/>
          <w:color w:val="auto"/>
          <w:sz w:val="21"/>
          <w:szCs w:val="21"/>
          <w:lang w:eastAsia="zh-CN"/>
        </w:rPr>
        <w:t>“三集中”活动</w:t>
      </w:r>
      <w:r>
        <w:rPr>
          <w:rFonts w:hint="eastAsia" w:ascii="宋体" w:hAnsi="宋体" w:eastAsia="宋体" w:cs="宋体"/>
          <w:color w:val="auto"/>
          <w:sz w:val="21"/>
          <w:szCs w:val="21"/>
        </w:rPr>
        <w:t>签约项目12个、开工项目30个、竣工项目14个，总投资322.38亿元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特变电工云集5G科技产业园荣获湖南省首批“5G+工业互联网”示范工厂。</w:t>
      </w:r>
      <w:r>
        <w:rPr>
          <w:rFonts w:hint="eastAsia" w:ascii="宋体" w:hAnsi="宋体" w:eastAsia="宋体" w:cs="宋体"/>
          <w:b/>
          <w:color w:val="auto"/>
          <w:sz w:val="21"/>
          <w:szCs w:val="21"/>
        </w:rPr>
        <w:t>跑项争资卓有成效。</w:t>
      </w:r>
      <w:r>
        <w:rPr>
          <w:rFonts w:hint="eastAsia" w:ascii="宋体" w:hAnsi="宋体" w:eastAsia="宋体" w:cs="宋体"/>
          <w:color w:val="auto"/>
          <w:sz w:val="21"/>
          <w:szCs w:val="21"/>
          <w:lang w:eastAsia="zh-CN"/>
        </w:rPr>
        <w:t>全年</w:t>
      </w:r>
      <w:r>
        <w:rPr>
          <w:rFonts w:hint="eastAsia" w:ascii="宋体" w:hAnsi="宋体" w:eastAsia="宋体" w:cs="宋体"/>
          <w:color w:val="auto"/>
          <w:sz w:val="21"/>
          <w:szCs w:val="21"/>
        </w:rPr>
        <w:t>争取地方政府新增债券11.</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4亿元，到位中央预算内项目资金8346万元，被评为全省“补短板强弱项示范县”。实际使用外资</w:t>
      </w:r>
      <w:r>
        <w:rPr>
          <w:rFonts w:hint="eastAsia" w:ascii="宋体" w:hAnsi="宋体" w:eastAsia="宋体" w:cs="宋体"/>
          <w:color w:val="auto"/>
          <w:sz w:val="21"/>
          <w:szCs w:val="21"/>
          <w:lang w:val="en-US" w:eastAsia="zh-CN"/>
        </w:rPr>
        <w:t>101</w:t>
      </w:r>
      <w:r>
        <w:rPr>
          <w:rFonts w:hint="eastAsia" w:ascii="宋体" w:hAnsi="宋体" w:eastAsia="宋体" w:cs="宋体"/>
          <w:color w:val="auto"/>
          <w:sz w:val="21"/>
          <w:szCs w:val="21"/>
        </w:rPr>
        <w:t>5万美元，招商引资工作排名全市第1。引进亿元产业项目</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个，引进“三类500强”企业</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个。县商粮局被评为全省商务（招商引资）工作先进单位。</w:t>
      </w:r>
      <w:r>
        <w:rPr>
          <w:rFonts w:hint="eastAsia" w:ascii="宋体" w:hAnsi="宋体" w:eastAsia="宋体" w:cs="宋体"/>
          <w:b/>
          <w:color w:val="auto"/>
          <w:sz w:val="21"/>
          <w:szCs w:val="21"/>
        </w:rPr>
        <w:t>营商环境不断改善。</w:t>
      </w:r>
      <w:r>
        <w:rPr>
          <w:rFonts w:hint="eastAsia" w:ascii="宋体" w:hAnsi="宋体" w:eastAsia="宋体" w:cs="宋体"/>
          <w:color w:val="auto"/>
          <w:sz w:val="21"/>
          <w:szCs w:val="21"/>
        </w:rPr>
        <w:t>推进乡镇和园区赋权下放，推行政务服务免费“帮代办”</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实现37项镇村事项县内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跨域通办</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48项高频服务事项“跨省通办”，各类事项审批环节平均精简78.5%</w:t>
      </w:r>
      <w:r>
        <w:rPr>
          <w:rFonts w:hint="eastAsia" w:ascii="宋体" w:hAnsi="宋体" w:eastAsia="宋体" w:cs="宋体"/>
          <w:color w:val="auto"/>
          <w:sz w:val="21"/>
          <w:szCs w:val="21"/>
          <w:lang w:eastAsia="zh-CN"/>
        </w:rPr>
        <w:t>。在全省</w:t>
      </w:r>
      <w:r>
        <w:rPr>
          <w:rFonts w:hint="eastAsia" w:ascii="宋体" w:hAnsi="宋体" w:eastAsia="宋体" w:cs="宋体"/>
          <w:color w:val="auto"/>
          <w:sz w:val="21"/>
          <w:szCs w:val="21"/>
        </w:rPr>
        <w:t>营商环境</w:t>
      </w:r>
      <w:r>
        <w:rPr>
          <w:rFonts w:hint="eastAsia" w:ascii="宋体" w:hAnsi="宋体" w:eastAsia="宋体" w:cs="宋体"/>
          <w:color w:val="auto"/>
          <w:sz w:val="21"/>
          <w:szCs w:val="21"/>
          <w:lang w:eastAsia="zh-CN"/>
        </w:rPr>
        <w:t>测评中，被评为优良</w:t>
      </w:r>
      <w:r>
        <w:rPr>
          <w:rFonts w:hint="eastAsia" w:ascii="宋体" w:hAnsi="宋体" w:eastAsia="宋体" w:cs="宋体"/>
          <w:color w:val="auto"/>
          <w:sz w:val="21"/>
          <w:szCs w:val="21"/>
        </w:rPr>
        <w:t>，排名全市第2</w:t>
      </w:r>
      <w:r>
        <w:rPr>
          <w:rFonts w:hint="eastAsia" w:ascii="宋体" w:hAnsi="宋体" w:eastAsia="宋体" w:cs="宋体"/>
          <w:color w:val="auto"/>
          <w:sz w:val="21"/>
          <w:szCs w:val="21"/>
          <w:lang w:eastAsia="zh-CN"/>
        </w:rPr>
        <w:t>，“只要来衡南，一切都不难”的政务服务品牌更加响亮。</w:t>
      </w:r>
    </w:p>
    <w:p>
      <w:pPr>
        <w:keepNext w:val="0"/>
        <w:keepLines w:val="0"/>
        <w:pageBreakBefore w:val="0"/>
        <w:widowControl w:val="0"/>
        <w:kinsoku/>
        <w:wordWrap/>
        <w:overflowPunct/>
        <w:topLinePunct w:val="0"/>
        <w:autoSpaceDE/>
        <w:autoSpaceDN/>
        <w:bidi w:val="0"/>
        <w:adjustRightInd w:val="0"/>
        <w:snapToGrid w:val="0"/>
        <w:spacing w:after="0" w:line="360" w:lineRule="exact"/>
        <w:ind w:left="0" w:firstLine="422" w:firstLineChars="200"/>
        <w:jc w:val="both"/>
        <w:textAlignment w:val="auto"/>
        <w:rPr>
          <w:rFonts w:hint="eastAsia" w:ascii="宋体" w:hAnsi="宋体" w:eastAsia="宋体" w:cs="宋体"/>
          <w:color w:val="auto"/>
          <w:spacing w:val="-8"/>
          <w:sz w:val="21"/>
          <w:szCs w:val="21"/>
        </w:rPr>
      </w:pPr>
      <w:r>
        <w:rPr>
          <w:rFonts w:hint="eastAsia" w:ascii="宋体" w:hAnsi="宋体" w:eastAsia="宋体" w:cs="宋体"/>
          <w:b/>
          <w:bCs/>
          <w:color w:val="auto"/>
          <w:sz w:val="21"/>
          <w:szCs w:val="21"/>
        </w:rPr>
        <w:t>（三）多措并举统筹城乡发展。基础设施建设提速。</w:t>
      </w:r>
      <w:r>
        <w:rPr>
          <w:rFonts w:hint="eastAsia" w:ascii="宋体" w:hAnsi="宋体" w:eastAsia="宋体" w:cs="宋体"/>
          <w:color w:val="auto"/>
          <w:sz w:val="21"/>
          <w:szCs w:val="21"/>
          <w:lang w:eastAsia="zh-CN"/>
        </w:rPr>
        <w:t>实施</w:t>
      </w:r>
      <w:r>
        <w:rPr>
          <w:rFonts w:hint="eastAsia" w:ascii="宋体" w:hAnsi="宋体" w:eastAsia="宋体" w:cs="宋体"/>
          <w:color w:val="auto"/>
          <w:sz w:val="21"/>
          <w:szCs w:val="21"/>
        </w:rPr>
        <w:t>1765户农村危房改造，启动35个老旧小区改造</w:t>
      </w:r>
      <w:r>
        <w:rPr>
          <w:rFonts w:hint="eastAsia" w:ascii="宋体" w:hAnsi="宋体" w:eastAsia="宋体" w:cs="宋体"/>
          <w:color w:val="auto"/>
          <w:sz w:val="21"/>
          <w:szCs w:val="21"/>
          <w:lang w:eastAsia="zh-CN"/>
        </w:rPr>
        <w:t>，完成</w:t>
      </w:r>
      <w:r>
        <w:rPr>
          <w:rFonts w:hint="eastAsia" w:ascii="宋体" w:hAnsi="宋体" w:eastAsia="宋体" w:cs="宋体"/>
          <w:color w:val="auto"/>
          <w:sz w:val="21"/>
          <w:szCs w:val="21"/>
        </w:rPr>
        <w:t>21座乡镇垃圾中转站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24处乡镇污水处理设施</w:t>
      </w:r>
      <w:r>
        <w:rPr>
          <w:rFonts w:hint="eastAsia" w:ascii="宋体" w:hAnsi="宋体" w:eastAsia="宋体" w:cs="宋体"/>
          <w:color w:val="auto"/>
          <w:sz w:val="21"/>
          <w:szCs w:val="21"/>
          <w:lang w:eastAsia="zh-CN"/>
        </w:rPr>
        <w:t>建设</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成功承办</w:t>
      </w:r>
      <w:r>
        <w:rPr>
          <w:rFonts w:hint="eastAsia" w:ascii="宋体" w:hAnsi="宋体" w:eastAsia="宋体" w:cs="宋体"/>
          <w:color w:val="auto"/>
          <w:sz w:val="21"/>
          <w:szCs w:val="21"/>
        </w:rPr>
        <w:t>全市乡镇污水处理设施建设现场推进会，“三到位三一体”</w:t>
      </w:r>
      <w:r>
        <w:rPr>
          <w:rFonts w:hint="eastAsia" w:ascii="宋体" w:hAnsi="宋体" w:eastAsia="宋体" w:cs="宋体"/>
          <w:color w:val="auto"/>
          <w:sz w:val="21"/>
          <w:szCs w:val="21"/>
          <w:lang w:eastAsia="zh-CN"/>
        </w:rPr>
        <w:t>衡南</w:t>
      </w:r>
      <w:r>
        <w:rPr>
          <w:rFonts w:hint="eastAsia" w:ascii="宋体" w:hAnsi="宋体" w:eastAsia="宋体" w:cs="宋体"/>
          <w:color w:val="auto"/>
          <w:sz w:val="21"/>
          <w:szCs w:val="21"/>
        </w:rPr>
        <w:t>模式成为省市标杆。</w:t>
      </w:r>
      <w:r>
        <w:rPr>
          <w:rFonts w:hint="eastAsia" w:ascii="宋体" w:hAnsi="宋体" w:eastAsia="宋体" w:cs="宋体"/>
          <w:color w:val="auto"/>
          <w:spacing w:val="-8"/>
          <w:sz w:val="21"/>
          <w:szCs w:val="21"/>
          <w:lang w:val="en-US" w:eastAsia="zh-CN"/>
        </w:rPr>
        <w:t>有序推进衡永高速公路衡南段、江口耒水渡改桥、泉溪大桥危桥改造等重点交通项目建设，</w:t>
      </w:r>
      <w:r>
        <w:rPr>
          <w:rFonts w:hint="eastAsia" w:ascii="宋体" w:hAnsi="宋体" w:eastAsia="宋体" w:cs="宋体"/>
          <w:color w:val="auto"/>
          <w:sz w:val="21"/>
          <w:szCs w:val="21"/>
        </w:rPr>
        <w:t>在全市率先启用不停车检测系统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交通领域</w:t>
      </w:r>
      <w:r>
        <w:rPr>
          <w:rFonts w:hint="eastAsia" w:ascii="宋体" w:hAnsi="宋体" w:eastAsia="宋体" w:cs="宋体"/>
          <w:color w:val="auto"/>
          <w:sz w:val="21"/>
          <w:szCs w:val="21"/>
          <w:lang w:eastAsia="zh-CN"/>
        </w:rPr>
        <w:t>“隐患清零”工作排名全省第</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b/>
          <w:bCs/>
          <w:color w:val="auto"/>
          <w:sz w:val="21"/>
          <w:szCs w:val="21"/>
        </w:rPr>
        <w:t>乡村振兴步伐加快。</w:t>
      </w:r>
      <w:r>
        <w:rPr>
          <w:rFonts w:hint="eastAsia" w:ascii="宋体" w:hAnsi="宋体" w:eastAsia="宋体" w:cs="宋体"/>
          <w:color w:val="auto"/>
          <w:spacing w:val="-8"/>
          <w:sz w:val="21"/>
          <w:szCs w:val="21"/>
        </w:rPr>
        <w:t>集体经济“薄弱村”全部</w:t>
      </w:r>
      <w:r>
        <w:rPr>
          <w:rFonts w:hint="eastAsia" w:ascii="宋体" w:hAnsi="宋体" w:eastAsia="宋体" w:cs="宋体"/>
          <w:color w:val="auto"/>
          <w:spacing w:val="-8"/>
          <w:sz w:val="21"/>
          <w:szCs w:val="21"/>
          <w:lang w:eastAsia="zh-CN"/>
        </w:rPr>
        <w:t>“清零”</w:t>
      </w:r>
      <w:r>
        <w:rPr>
          <w:rFonts w:hint="eastAsia" w:ascii="宋体" w:hAnsi="宋体" w:eastAsia="宋体" w:cs="宋体"/>
          <w:color w:val="auto"/>
          <w:spacing w:val="-8"/>
          <w:sz w:val="21"/>
          <w:szCs w:val="21"/>
        </w:rPr>
        <w:t>，脱贫村集体经济平均增收15.99万元/村；农村居民人均可支配收入增长10.1%</w:t>
      </w:r>
      <w:r>
        <w:rPr>
          <w:rFonts w:hint="eastAsia" w:ascii="宋体" w:hAnsi="宋体" w:eastAsia="宋体" w:cs="宋体"/>
          <w:color w:val="auto"/>
          <w:spacing w:val="-8"/>
          <w:sz w:val="21"/>
          <w:szCs w:val="21"/>
          <w:lang w:eastAsia="zh-CN"/>
        </w:rPr>
        <w:t>，收入增速超过城镇居民</w:t>
      </w:r>
      <w:r>
        <w:rPr>
          <w:rFonts w:hint="eastAsia" w:ascii="宋体" w:hAnsi="宋体" w:eastAsia="宋体" w:cs="宋体"/>
          <w:color w:val="auto"/>
          <w:spacing w:val="-8"/>
          <w:sz w:val="21"/>
          <w:szCs w:val="21"/>
        </w:rPr>
        <w:t>。泉溪镇喇叭堰村被评为全国乡村治理示范村</w:t>
      </w:r>
      <w:r>
        <w:rPr>
          <w:rFonts w:hint="eastAsia" w:ascii="宋体" w:hAnsi="宋体" w:eastAsia="宋体" w:cs="宋体"/>
          <w:color w:val="auto"/>
          <w:spacing w:val="-8"/>
          <w:sz w:val="21"/>
          <w:szCs w:val="21"/>
          <w:lang w:val="en-US" w:eastAsia="zh-CN"/>
        </w:rPr>
        <w:t>，</w:t>
      </w:r>
      <w:r>
        <w:rPr>
          <w:rFonts w:hint="eastAsia" w:ascii="宋体" w:hAnsi="宋体" w:eastAsia="宋体" w:cs="宋体"/>
          <w:color w:val="auto"/>
          <w:spacing w:val="-8"/>
          <w:sz w:val="21"/>
          <w:szCs w:val="21"/>
        </w:rPr>
        <w:t>泉湖镇</w:t>
      </w:r>
      <w:r>
        <w:rPr>
          <w:rFonts w:hint="eastAsia" w:ascii="宋体" w:hAnsi="宋体" w:eastAsia="宋体" w:cs="宋体"/>
          <w:color w:val="auto"/>
          <w:spacing w:val="-8"/>
          <w:sz w:val="21"/>
          <w:szCs w:val="21"/>
          <w:lang w:val="en-US" w:eastAsia="zh-CN"/>
        </w:rPr>
        <w:t>蝉联</w:t>
      </w:r>
      <w:r>
        <w:rPr>
          <w:rFonts w:hint="eastAsia" w:ascii="宋体" w:hAnsi="宋体" w:eastAsia="宋体" w:cs="宋体"/>
          <w:color w:val="auto"/>
          <w:spacing w:val="-8"/>
          <w:sz w:val="21"/>
          <w:szCs w:val="21"/>
        </w:rPr>
        <w:t>“湖南民间文化艺术之乡”，</w:t>
      </w:r>
      <w:r>
        <w:rPr>
          <w:rFonts w:hint="eastAsia" w:ascii="宋体" w:hAnsi="宋体" w:eastAsia="宋体" w:cs="宋体"/>
          <w:color w:val="auto"/>
          <w:spacing w:val="-8"/>
          <w:sz w:val="21"/>
          <w:szCs w:val="21"/>
          <w:lang w:val="en-US" w:eastAsia="zh-CN"/>
        </w:rPr>
        <w:t>三塘镇大广村、栗江镇长坪村获评省级美丽乡村示范村，泉溪镇喇叭堰村、花桥镇麦元村、宝盖镇宝盖村获评省级特色精品乡村，</w:t>
      </w:r>
      <w:r>
        <w:rPr>
          <w:rFonts w:hint="eastAsia" w:ascii="宋体" w:hAnsi="宋体" w:eastAsia="宋体" w:cs="宋体"/>
          <w:color w:val="auto"/>
          <w:spacing w:val="-8"/>
          <w:sz w:val="21"/>
          <w:szCs w:val="21"/>
        </w:rPr>
        <w:t>茶市镇怡海村被评为最美潇湘文化阵地，</w:t>
      </w:r>
      <w:r>
        <w:rPr>
          <w:rFonts w:hint="eastAsia" w:ascii="宋体" w:hAnsi="宋体" w:eastAsia="宋体" w:cs="宋体"/>
          <w:color w:val="auto"/>
          <w:spacing w:val="-8"/>
          <w:sz w:val="21"/>
          <w:szCs w:val="21"/>
          <w:lang w:val="en-US" w:eastAsia="zh-CN"/>
        </w:rPr>
        <w:t>车江街道恒星村、花桥镇接官亭村获评全省村庄清洁行动先进单位</w:t>
      </w:r>
      <w:r>
        <w:rPr>
          <w:rFonts w:hint="eastAsia" w:ascii="宋体" w:hAnsi="宋体" w:eastAsia="宋体" w:cs="宋体"/>
          <w:color w:val="auto"/>
          <w:spacing w:val="-8"/>
          <w:sz w:val="21"/>
          <w:szCs w:val="21"/>
        </w:rPr>
        <w:t>。</w:t>
      </w:r>
      <w:r>
        <w:rPr>
          <w:rFonts w:hint="eastAsia" w:ascii="宋体" w:hAnsi="宋体" w:eastAsia="宋体" w:cs="宋体"/>
          <w:b/>
          <w:bCs/>
          <w:color w:val="auto"/>
          <w:sz w:val="21"/>
          <w:szCs w:val="21"/>
        </w:rPr>
        <w:t>生态环境质量提升。</w:t>
      </w:r>
      <w:r>
        <w:rPr>
          <w:rFonts w:hint="eastAsia" w:ascii="宋体" w:hAnsi="宋体" w:eastAsia="宋体" w:cs="宋体"/>
          <w:color w:val="auto"/>
          <w:sz w:val="21"/>
          <w:szCs w:val="21"/>
        </w:rPr>
        <w:t>整县推进畜禽粪污资源化利用，</w:t>
      </w:r>
      <w:r>
        <w:rPr>
          <w:rFonts w:hint="eastAsia" w:ascii="宋体" w:hAnsi="宋体" w:eastAsia="宋体" w:cs="宋体"/>
          <w:color w:val="auto"/>
          <w:sz w:val="21"/>
          <w:szCs w:val="21"/>
          <w:lang w:val="en-US" w:eastAsia="zh-CN"/>
        </w:rPr>
        <w:t>全县</w:t>
      </w:r>
      <w:r>
        <w:rPr>
          <w:rFonts w:hint="eastAsia" w:ascii="宋体" w:hAnsi="宋体" w:eastAsia="宋体" w:cs="宋体"/>
          <w:color w:val="auto"/>
          <w:sz w:val="21"/>
          <w:szCs w:val="21"/>
        </w:rPr>
        <w:t>规模化养殖场畜禽粪污综合利用率达92.38%。</w:t>
      </w:r>
      <w:r>
        <w:rPr>
          <w:rFonts w:hint="eastAsia" w:ascii="宋体" w:hAnsi="宋体" w:eastAsia="宋体" w:cs="宋体"/>
          <w:color w:val="auto"/>
          <w:spacing w:val="-8"/>
          <w:sz w:val="21"/>
          <w:szCs w:val="21"/>
        </w:rPr>
        <w:t>全年县域空气质量优良率达95.3%，全县8个地表水考核断面水质稳定达标。创新推行“党建+河长制”“屋场恳谈+河长制”，被人民日报、新华社大力推介</w:t>
      </w:r>
      <w:r>
        <w:rPr>
          <w:rFonts w:hint="eastAsia" w:ascii="宋体" w:hAnsi="宋体" w:eastAsia="宋体" w:cs="宋体"/>
          <w:color w:val="auto"/>
          <w:spacing w:val="-8"/>
          <w:sz w:val="21"/>
          <w:szCs w:val="21"/>
          <w:lang w:eastAsia="zh-CN"/>
        </w:rPr>
        <w:t>；</w:t>
      </w:r>
      <w:r>
        <w:rPr>
          <w:rFonts w:hint="eastAsia" w:ascii="宋体" w:hAnsi="宋体" w:eastAsia="宋体" w:cs="宋体"/>
          <w:color w:val="auto"/>
          <w:sz w:val="21"/>
          <w:szCs w:val="21"/>
        </w:rPr>
        <w:t>小型病险水库除险加固、“四水治理”等项目优质高效实施，被评为全省水利建设先进县。</w:t>
      </w:r>
    </w:p>
    <w:p>
      <w:pPr>
        <w:keepNext w:val="0"/>
        <w:keepLines w:val="0"/>
        <w:pageBreakBefore w:val="0"/>
        <w:widowControl w:val="0"/>
        <w:kinsoku/>
        <w:wordWrap/>
        <w:overflowPunct/>
        <w:topLinePunct w:val="0"/>
        <w:autoSpaceDE/>
        <w:autoSpaceDN/>
        <w:bidi w:val="0"/>
        <w:adjustRightInd w:val="0"/>
        <w:snapToGrid w:val="0"/>
        <w:spacing w:after="0" w:line="360" w:lineRule="exact"/>
        <w:ind w:left="0" w:firstLine="422" w:firstLineChars="200"/>
        <w:contextualSpacing/>
        <w:jc w:val="both"/>
        <w:textAlignment w:val="auto"/>
        <w:rPr>
          <w:rFonts w:hint="eastAsia" w:ascii="宋体" w:hAnsi="宋体" w:eastAsia="宋体" w:cs="宋体"/>
          <w:b/>
          <w:color w:val="auto"/>
          <w:sz w:val="21"/>
          <w:szCs w:val="21"/>
        </w:rPr>
      </w:pPr>
      <w:r>
        <w:rPr>
          <w:rFonts w:hint="eastAsia" w:ascii="宋体" w:hAnsi="宋体" w:eastAsia="宋体" w:cs="宋体"/>
          <w:b/>
          <w:bCs/>
          <w:color w:val="auto"/>
          <w:sz w:val="21"/>
          <w:szCs w:val="21"/>
        </w:rPr>
        <w:t>（四）用心用情增进民生福祉。</w:t>
      </w:r>
      <w:r>
        <w:rPr>
          <w:rFonts w:hint="eastAsia" w:ascii="宋体" w:hAnsi="宋体" w:eastAsia="宋体" w:cs="宋体"/>
          <w:b/>
          <w:color w:val="auto"/>
          <w:sz w:val="21"/>
          <w:szCs w:val="21"/>
        </w:rPr>
        <w:t>民生保障切实加强。</w:t>
      </w:r>
      <w:r>
        <w:rPr>
          <w:rFonts w:hint="eastAsia" w:ascii="宋体" w:hAnsi="宋体" w:eastAsia="宋体" w:cs="宋体"/>
          <w:color w:val="auto"/>
          <w:sz w:val="21"/>
          <w:szCs w:val="21"/>
        </w:rPr>
        <w:t>20项重点民生实事项目</w:t>
      </w:r>
      <w:r>
        <w:rPr>
          <w:rFonts w:hint="eastAsia" w:ascii="宋体" w:hAnsi="宋体" w:eastAsia="宋体" w:cs="宋体"/>
          <w:color w:val="auto"/>
          <w:sz w:val="21"/>
          <w:szCs w:val="21"/>
          <w:lang w:eastAsia="zh-CN"/>
        </w:rPr>
        <w:t>全部</w:t>
      </w:r>
      <w:r>
        <w:rPr>
          <w:rFonts w:hint="eastAsia" w:ascii="宋体" w:hAnsi="宋体" w:eastAsia="宋体" w:cs="宋体"/>
          <w:color w:val="auto"/>
          <w:sz w:val="21"/>
          <w:szCs w:val="21"/>
        </w:rPr>
        <w:t>完成，“学位、床位、</w:t>
      </w:r>
      <w:r>
        <w:rPr>
          <w:rFonts w:hint="eastAsia" w:ascii="宋体" w:hAnsi="宋体" w:eastAsia="宋体" w:cs="宋体"/>
          <w:color w:val="auto"/>
          <w:sz w:val="21"/>
          <w:szCs w:val="21"/>
          <w:lang w:val="en-US" w:eastAsia="zh-CN"/>
        </w:rPr>
        <w:t>车位、</w:t>
      </w:r>
      <w:r>
        <w:rPr>
          <w:rFonts w:hint="eastAsia" w:ascii="宋体" w:hAnsi="宋体" w:eastAsia="宋体" w:cs="宋体"/>
          <w:color w:val="auto"/>
          <w:sz w:val="21"/>
          <w:szCs w:val="21"/>
        </w:rPr>
        <w:t>厕位”等群众急难愁盼问题逐步得到解决。</w:t>
      </w:r>
      <w:r>
        <w:rPr>
          <w:rFonts w:hint="eastAsia" w:ascii="宋体" w:hAnsi="宋体" w:eastAsia="宋体" w:cs="宋体"/>
          <w:color w:val="auto"/>
          <w:sz w:val="21"/>
          <w:szCs w:val="21"/>
          <w:u w:val="none"/>
          <w:lang w:eastAsia="zh-CN"/>
        </w:rPr>
        <w:t>坚持“三最两重”，</w:t>
      </w:r>
      <w:r>
        <w:rPr>
          <w:rFonts w:hint="eastAsia" w:ascii="宋体" w:hAnsi="宋体" w:eastAsia="宋体" w:cs="宋体"/>
          <w:color w:val="auto"/>
          <w:sz w:val="21"/>
          <w:szCs w:val="21"/>
          <w:u w:val="none"/>
          <w:lang w:val="en-US" w:eastAsia="zh-CN"/>
        </w:rPr>
        <w:t>果断处置</w:t>
      </w:r>
      <w:r>
        <w:rPr>
          <w:rFonts w:hint="eastAsia" w:ascii="宋体" w:hAnsi="宋体" w:eastAsia="宋体" w:cs="宋体"/>
          <w:color w:val="auto"/>
          <w:sz w:val="21"/>
          <w:szCs w:val="21"/>
          <w:u w:val="none"/>
          <w:lang w:eastAsia="zh-CN"/>
        </w:rPr>
        <w:t>“阳超案”，得到中央、省、市充分肯定。</w:t>
      </w:r>
      <w:r>
        <w:rPr>
          <w:rFonts w:hint="eastAsia" w:ascii="宋体" w:hAnsi="宋体" w:eastAsia="宋体" w:cs="宋体"/>
          <w:color w:val="auto"/>
          <w:sz w:val="21"/>
          <w:szCs w:val="21"/>
          <w:u w:val="none"/>
          <w:lang w:val="en-US" w:eastAsia="zh-CN"/>
        </w:rPr>
        <w:t>深入</w:t>
      </w:r>
      <w:r>
        <w:rPr>
          <w:rFonts w:hint="eastAsia" w:ascii="宋体" w:hAnsi="宋体" w:eastAsia="宋体" w:cs="宋体"/>
          <w:color w:val="auto"/>
          <w:sz w:val="21"/>
          <w:szCs w:val="21"/>
          <w:u w:val="none"/>
          <w:lang w:eastAsia="zh-CN"/>
        </w:rPr>
        <w:t>开展社保、</w:t>
      </w:r>
      <w:r>
        <w:rPr>
          <w:rFonts w:hint="eastAsia" w:ascii="宋体" w:hAnsi="宋体" w:eastAsia="宋体" w:cs="宋体"/>
          <w:color w:val="auto"/>
          <w:sz w:val="21"/>
          <w:szCs w:val="21"/>
          <w:u w:val="none"/>
          <w:lang w:val="en-US" w:eastAsia="zh-CN"/>
        </w:rPr>
        <w:t>医保、民政等重点民生领域</w:t>
      </w:r>
      <w:r>
        <w:rPr>
          <w:rFonts w:hint="eastAsia" w:ascii="宋体" w:hAnsi="宋体" w:eastAsia="宋体" w:cs="宋体"/>
          <w:color w:val="auto"/>
          <w:sz w:val="21"/>
          <w:szCs w:val="21"/>
          <w:u w:val="none"/>
          <w:lang w:eastAsia="zh-CN"/>
        </w:rPr>
        <w:t>防风险堵漏洞专项整治，</w:t>
      </w:r>
      <w:r>
        <w:rPr>
          <w:rFonts w:hint="eastAsia" w:ascii="宋体" w:hAnsi="宋体" w:eastAsia="宋体" w:cs="宋体"/>
          <w:color w:val="auto"/>
          <w:sz w:val="21"/>
          <w:szCs w:val="21"/>
          <w:u w:val="none"/>
          <w:lang w:val="en-US" w:eastAsia="zh-CN"/>
        </w:rPr>
        <w:t>民生资金安全网织得更密更牢</w:t>
      </w: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rPr>
        <w:t>常态化疫情防控成果持续巩固拓展，全民免疫屏障加快构筑。</w:t>
      </w:r>
      <w:r>
        <w:rPr>
          <w:rFonts w:hint="eastAsia" w:ascii="宋体" w:hAnsi="宋体" w:eastAsia="宋体" w:cs="宋体"/>
          <w:b/>
          <w:color w:val="auto"/>
          <w:sz w:val="21"/>
          <w:szCs w:val="21"/>
        </w:rPr>
        <w:t>社会治理扎实推进。</w:t>
      </w:r>
      <w:r>
        <w:rPr>
          <w:rFonts w:hint="eastAsia" w:ascii="宋体" w:hAnsi="宋体" w:eastAsia="宋体" w:cs="宋体"/>
          <w:color w:val="auto"/>
          <w:sz w:val="21"/>
          <w:szCs w:val="21"/>
        </w:rPr>
        <w:t>全年未发生较大安全事故，安全生产和消防工作排名全市第1，被评为省优秀。全面推进政法队伍教育整顿、平安衡南建设，连续三年</w:t>
      </w:r>
      <w:r>
        <w:rPr>
          <w:rFonts w:hint="eastAsia" w:ascii="宋体" w:hAnsi="宋体" w:eastAsia="宋体" w:cs="宋体"/>
          <w:color w:val="auto"/>
          <w:sz w:val="21"/>
          <w:szCs w:val="21"/>
          <w:lang w:eastAsia="zh-CN"/>
        </w:rPr>
        <w:t>蝉联</w:t>
      </w:r>
      <w:r>
        <w:rPr>
          <w:rFonts w:hint="eastAsia" w:ascii="宋体" w:hAnsi="宋体" w:eastAsia="宋体" w:cs="宋体"/>
          <w:color w:val="auto"/>
          <w:sz w:val="21"/>
          <w:szCs w:val="21"/>
        </w:rPr>
        <w:t>全省信访“三无”县。</w:t>
      </w:r>
      <w:r>
        <w:rPr>
          <w:rFonts w:hint="eastAsia" w:ascii="宋体" w:hAnsi="宋体" w:eastAsia="宋体" w:cs="宋体"/>
          <w:color w:val="auto"/>
          <w:sz w:val="21"/>
          <w:szCs w:val="21"/>
          <w:lang w:eastAsia="zh-CN"/>
        </w:rPr>
        <w:t>县文化市场综合行政执法大队被评为全国先进集体，</w:t>
      </w:r>
      <w:r>
        <w:rPr>
          <w:rFonts w:hint="eastAsia" w:ascii="宋体" w:hAnsi="宋体" w:eastAsia="宋体" w:cs="宋体"/>
          <w:color w:val="auto"/>
          <w:sz w:val="21"/>
          <w:szCs w:val="21"/>
        </w:rPr>
        <w:t>县信访局被评为第七届全省“人民满意的公务员集体”，县公安局被评为全省打击治理电信网络诈骗犯罪工作成绩突出单位</w:t>
      </w:r>
      <w:r>
        <w:rPr>
          <w:rFonts w:hint="eastAsia" w:ascii="宋体" w:hAnsi="宋体" w:eastAsia="宋体" w:cs="宋体"/>
          <w:color w:val="auto"/>
          <w:sz w:val="21"/>
          <w:szCs w:val="21"/>
          <w:lang w:eastAsia="zh-CN"/>
        </w:rPr>
        <w:t>、全省“雪亮工程”建设成绩突出单位</w:t>
      </w:r>
      <w:r>
        <w:rPr>
          <w:rFonts w:hint="eastAsia" w:ascii="宋体" w:hAnsi="宋体" w:eastAsia="宋体" w:cs="宋体"/>
          <w:color w:val="auto"/>
          <w:sz w:val="21"/>
          <w:szCs w:val="21"/>
        </w:rPr>
        <w:t>。</w:t>
      </w:r>
      <w:r>
        <w:rPr>
          <w:rFonts w:hint="eastAsia" w:ascii="宋体" w:hAnsi="宋体" w:eastAsia="宋体" w:cs="宋体"/>
          <w:b/>
          <w:color w:val="auto"/>
          <w:sz w:val="21"/>
          <w:szCs w:val="21"/>
        </w:rPr>
        <w:t>社会事业全面发展。</w:t>
      </w:r>
    </w:p>
    <w:p>
      <w:pPr>
        <w:keepNext w:val="0"/>
        <w:keepLines w:val="0"/>
        <w:pageBreakBefore w:val="0"/>
        <w:widowControl w:val="0"/>
        <w:kinsoku/>
        <w:wordWrap/>
        <w:overflowPunct/>
        <w:topLinePunct w:val="0"/>
        <w:autoSpaceDE/>
        <w:autoSpaceDN/>
        <w:bidi w:val="0"/>
        <w:adjustRightInd w:val="0"/>
        <w:snapToGrid w:val="0"/>
        <w:spacing w:after="0" w:line="360" w:lineRule="exact"/>
        <w:contextualSpacing/>
        <w:jc w:val="both"/>
        <w:textAlignment w:val="auto"/>
        <w:rPr>
          <w:rFonts w:hint="eastAsia" w:ascii="宋体" w:hAnsi="宋体" w:eastAsia="宋体" w:cs="宋体"/>
          <w:b/>
          <w:color w:val="auto"/>
          <w:sz w:val="21"/>
          <w:szCs w:val="21"/>
        </w:rPr>
        <w:sectPr>
          <w:type w:val="continuous"/>
          <w:pgSz w:w="11906" w:h="16838"/>
          <w:pgMar w:top="1020" w:right="1417" w:bottom="1417" w:left="1417" w:header="851" w:footer="992" w:gutter="0"/>
          <w:pgNumType w:fmt="decimal"/>
          <w:cols w:space="427" w:num="2"/>
          <w:docGrid w:type="lines" w:linePitch="312" w:charSpace="0"/>
        </w:sectPr>
      </w:pPr>
    </w:p>
    <w:p>
      <w:pPr>
        <w:pStyle w:val="3"/>
        <w:jc w:val="both"/>
        <w:rPr>
          <w:rFonts w:hint="eastAsia" w:asciiTheme="minorEastAsia" w:hAnsiTheme="minorEastAsia" w:eastAsiaTheme="minorEastAsia" w:cstheme="minorEastAsia"/>
          <w:b/>
          <w:bCs/>
          <w:sz w:val="21"/>
          <w:szCs w:val="21"/>
          <w:u w:val="single"/>
          <w:lang w:val="en-US" w:eastAsia="zh-CN"/>
        </w:rPr>
      </w:pPr>
      <w:r>
        <w:rPr>
          <w:rFonts w:hint="eastAsia" w:asciiTheme="minorEastAsia" w:hAnsiTheme="minorEastAsia" w:eastAsiaTheme="minorEastAsia" w:cstheme="minorEastAsia"/>
          <w:b/>
          <w:bCs/>
          <w:sz w:val="21"/>
          <w:szCs w:val="21"/>
          <w:u w:val="single"/>
        </w:rPr>
        <w:t>衡南政报202</w:t>
      </w:r>
      <w:r>
        <w:rPr>
          <w:rFonts w:hint="eastAsia" w:asciiTheme="minorEastAsia" w:hAnsiTheme="minorEastAsia" w:eastAsiaTheme="minorEastAsia" w:cstheme="minorEastAsia"/>
          <w:b/>
          <w:bCs/>
          <w:sz w:val="21"/>
          <w:szCs w:val="21"/>
          <w:u w:val="single"/>
          <w:lang w:val="en-US" w:eastAsia="zh-CN"/>
        </w:rPr>
        <w:t>2</w:t>
      </w:r>
      <w:r>
        <w:rPr>
          <w:rFonts w:hint="eastAsia" w:asciiTheme="minorEastAsia" w:hAnsiTheme="minorEastAsia" w:eastAsiaTheme="minorEastAsia" w:cstheme="minorEastAsia"/>
          <w:b/>
          <w:bCs/>
          <w:sz w:val="21"/>
          <w:szCs w:val="21"/>
          <w:u w:val="single"/>
        </w:rPr>
        <w:t xml:space="preserve">.4                                                           </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lang w:eastAsia="zh-CN"/>
        </w:rPr>
        <w:t>领导论坛</w:t>
      </w:r>
    </w:p>
    <w:p>
      <w:pPr>
        <w:keepNext w:val="0"/>
        <w:keepLines w:val="0"/>
        <w:pageBreakBefore w:val="0"/>
        <w:widowControl w:val="0"/>
        <w:kinsoku/>
        <w:wordWrap/>
        <w:overflowPunct/>
        <w:topLinePunct w:val="0"/>
        <w:autoSpaceDE/>
        <w:autoSpaceDN/>
        <w:bidi w:val="0"/>
        <w:adjustRightInd w:val="0"/>
        <w:snapToGrid w:val="0"/>
        <w:spacing w:after="0" w:line="360" w:lineRule="exact"/>
        <w:contextualSpacing/>
        <w:jc w:val="both"/>
        <w:textAlignment w:val="auto"/>
        <w:rPr>
          <w:rFonts w:hint="eastAsia" w:asciiTheme="minorEastAsia" w:hAnsiTheme="minorEastAsia" w:eastAsiaTheme="minorEastAsia" w:cstheme="minorEastAsia"/>
          <w:color w:val="auto"/>
          <w:sz w:val="21"/>
          <w:szCs w:val="21"/>
        </w:rPr>
        <w:sectPr>
          <w:type w:val="continuous"/>
          <w:pgSz w:w="11906" w:h="16838"/>
          <w:pgMar w:top="1020" w:right="1417" w:bottom="1417" w:left="1417" w:header="851" w:footer="992" w:gutter="0"/>
          <w:pgNumType w:fmt="decimal"/>
          <w:cols w:space="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0" w:line="350" w:lineRule="exact"/>
        <w:contextualSpacing/>
        <w:jc w:val="both"/>
        <w:textAlignment w:val="auto"/>
        <w:rPr>
          <w:rFonts w:hint="eastAsia" w:ascii="宋体" w:hAnsi="宋体" w:eastAsia="宋体" w:cs="宋体"/>
          <w:color w:val="auto"/>
          <w:spacing w:val="-6"/>
          <w:sz w:val="21"/>
          <w:szCs w:val="21"/>
        </w:rPr>
      </w:pPr>
      <w:r>
        <w:rPr>
          <w:rFonts w:hint="eastAsia" w:ascii="宋体" w:hAnsi="宋体" w:eastAsia="宋体" w:cs="宋体"/>
          <w:color w:val="auto"/>
          <w:sz w:val="21"/>
          <w:szCs w:val="21"/>
        </w:rPr>
        <w:t>大力推进北斗星中学“民转公”工作，全面完成三塘芙蓉学校一期建设、雁西小学改建、26所学校旱厕改造等工程，办学条件持续改善。</w:t>
      </w:r>
      <w:r>
        <w:rPr>
          <w:rFonts w:hint="eastAsia" w:ascii="宋体" w:hAnsi="宋体" w:eastAsia="宋体" w:cs="宋体"/>
          <w:color w:val="auto"/>
          <w:sz w:val="21"/>
          <w:szCs w:val="21"/>
          <w:lang w:eastAsia="zh-CN"/>
        </w:rPr>
        <w:t>成功承办</w:t>
      </w:r>
      <w:r>
        <w:rPr>
          <w:rFonts w:hint="eastAsia" w:ascii="宋体" w:hAnsi="宋体" w:eastAsia="宋体" w:cs="宋体"/>
          <w:color w:val="auto"/>
          <w:sz w:val="21"/>
          <w:szCs w:val="21"/>
        </w:rPr>
        <w:t>全省中小学心理健康教育工作现场推进会议，家校共育“衡南经验”被中央、省、市权威媒体专题推介</w:t>
      </w:r>
      <w:r>
        <w:rPr>
          <w:rFonts w:hint="eastAsia" w:ascii="宋体" w:hAnsi="宋体" w:eastAsia="宋体" w:cs="宋体"/>
          <w:color w:val="auto"/>
          <w:spacing w:val="-8"/>
          <w:sz w:val="21"/>
          <w:szCs w:val="21"/>
        </w:rPr>
        <w:t>，</w:t>
      </w:r>
      <w:r>
        <w:rPr>
          <w:rFonts w:hint="eastAsia" w:ascii="宋体" w:hAnsi="宋体" w:eastAsia="宋体" w:cs="宋体"/>
          <w:color w:val="auto"/>
          <w:spacing w:val="-8"/>
          <w:sz w:val="21"/>
          <w:szCs w:val="21"/>
          <w:lang w:eastAsia="zh-CN"/>
        </w:rPr>
        <w:t>入选</w:t>
      </w:r>
      <w:r>
        <w:rPr>
          <w:rFonts w:hint="eastAsia" w:ascii="宋体" w:hAnsi="宋体" w:eastAsia="宋体" w:cs="宋体"/>
          <w:color w:val="auto"/>
          <w:spacing w:val="-8"/>
          <w:sz w:val="21"/>
          <w:szCs w:val="21"/>
          <w:lang w:val="en-US" w:eastAsia="zh-CN"/>
        </w:rPr>
        <w:t>2021年度湖南十大教育新闻</w:t>
      </w:r>
      <w:r>
        <w:rPr>
          <w:rFonts w:hint="eastAsia" w:ascii="宋体" w:hAnsi="宋体" w:eastAsia="宋体" w:cs="宋体"/>
          <w:color w:val="auto"/>
          <w:sz w:val="21"/>
          <w:szCs w:val="21"/>
        </w:rPr>
        <w:t>。衡南紧密型县域“医共体”建设模式被《中国县域卫生》《湖南日报》《新湖南》等媒</w:t>
      </w:r>
      <w:r>
        <w:rPr>
          <w:rFonts w:hint="eastAsia" w:ascii="宋体" w:hAnsi="宋体" w:eastAsia="宋体" w:cs="宋体"/>
          <w:color w:val="auto"/>
          <w:spacing w:val="-20"/>
          <w:sz w:val="21"/>
          <w:szCs w:val="21"/>
        </w:rPr>
        <w:t>体重点推介，被定为全市唯一医改试点县。“一门四忠烈”归园建成投用，并成功创建国家3A级景区。</w:t>
      </w:r>
      <w:r>
        <w:rPr>
          <w:rFonts w:hint="eastAsia" w:ascii="宋体" w:hAnsi="宋体" w:eastAsia="宋体" w:cs="宋体"/>
          <w:color w:val="auto"/>
          <w:spacing w:val="-20"/>
          <w:sz w:val="21"/>
          <w:szCs w:val="21"/>
          <w:lang w:eastAsia="zh-CN"/>
        </w:rPr>
        <w:t>县文化馆被评为全国“三八红旗集体”。</w:t>
      </w:r>
    </w:p>
    <w:p>
      <w:pPr>
        <w:keepNext w:val="0"/>
        <w:keepLines w:val="0"/>
        <w:pageBreakBefore w:val="0"/>
        <w:widowControl w:val="0"/>
        <w:kinsoku/>
        <w:wordWrap/>
        <w:overflowPunct/>
        <w:topLinePunct w:val="0"/>
        <w:autoSpaceDE/>
        <w:autoSpaceDN/>
        <w:bidi w:val="0"/>
        <w:adjustRightInd w:val="0"/>
        <w:snapToGrid w:val="0"/>
        <w:spacing w:after="0" w:line="350" w:lineRule="exact"/>
        <w:ind w:left="0" w:firstLine="422" w:firstLineChars="200"/>
        <w:jc w:val="both"/>
        <w:textAlignment w:val="auto"/>
        <w:rPr>
          <w:rFonts w:hint="eastAsia" w:ascii="宋体" w:hAnsi="宋体" w:eastAsia="宋体" w:cs="宋体"/>
          <w:color w:val="auto"/>
          <w:sz w:val="21"/>
          <w:szCs w:val="21"/>
        </w:rPr>
      </w:pPr>
      <w:r>
        <w:rPr>
          <w:rFonts w:hint="eastAsia" w:ascii="宋体" w:hAnsi="宋体" w:eastAsia="宋体" w:cs="宋体"/>
          <w:b/>
          <w:snapToGrid w:val="0"/>
          <w:color w:val="auto"/>
          <w:sz w:val="21"/>
          <w:szCs w:val="21"/>
        </w:rPr>
        <w:t>（五）全面加强政府自身建设。</w:t>
      </w:r>
      <w:r>
        <w:rPr>
          <w:rFonts w:hint="eastAsia" w:ascii="宋体" w:hAnsi="宋体" w:eastAsia="宋体" w:cs="宋体"/>
          <w:color w:val="auto"/>
          <w:sz w:val="21"/>
          <w:szCs w:val="21"/>
        </w:rPr>
        <w:t>自觉接受县人大及其常委会法律监督、工作监督和政协民主监督以及社会各界监督，充分采纳各民主党派、工商联和无党派人士意见建议，圆满办结人大代表建议97件、政协委员提案94件。出台《法治衡南建设规划（2021-2025年）》，在全市率先实现党政机关法律顾问制度全覆盖。</w:t>
      </w:r>
      <w:r>
        <w:rPr>
          <w:rStyle w:val="7"/>
          <w:rFonts w:hint="eastAsia" w:ascii="宋体" w:hAnsi="宋体" w:eastAsia="宋体" w:cs="宋体"/>
          <w:snapToGrid w:val="0"/>
          <w:color w:val="auto"/>
          <w:sz w:val="21"/>
          <w:szCs w:val="21"/>
        </w:rPr>
        <w:t>出台《衡南县人民政府关于进一步加强政府系统廉政建设工作的意见》，严格落实“一岗双责”，认真做好重点民生领域防风险堵漏洞专项整治工作，政府系统党风廉政建设责任制全面落实。</w:t>
      </w:r>
    </w:p>
    <w:p>
      <w:pPr>
        <w:keepNext w:val="0"/>
        <w:keepLines w:val="0"/>
        <w:pageBreakBefore w:val="0"/>
        <w:widowControl w:val="0"/>
        <w:kinsoku/>
        <w:wordWrap/>
        <w:overflowPunct/>
        <w:topLinePunct w:val="0"/>
        <w:autoSpaceDE/>
        <w:autoSpaceDN/>
        <w:bidi w:val="0"/>
        <w:adjustRightInd w:val="0"/>
        <w:snapToGrid w:val="0"/>
        <w:spacing w:after="0" w:line="350" w:lineRule="exact"/>
        <w:ind w:left="0" w:firstLine="420" w:firstLineChars="200"/>
        <w:jc w:val="both"/>
        <w:textAlignment w:val="auto"/>
        <w:rPr>
          <w:rStyle w:val="7"/>
          <w:rFonts w:hint="eastAsia" w:ascii="宋体" w:hAnsi="宋体" w:eastAsia="宋体" w:cs="宋体"/>
          <w:snapToGrid w:val="0"/>
          <w:color w:val="auto"/>
          <w:sz w:val="21"/>
          <w:szCs w:val="21"/>
        </w:rPr>
      </w:pPr>
      <w:r>
        <w:rPr>
          <w:rStyle w:val="7"/>
          <w:rFonts w:hint="eastAsia" w:ascii="宋体" w:hAnsi="宋体" w:eastAsia="宋体" w:cs="宋体"/>
          <w:snapToGrid w:val="0"/>
          <w:color w:val="auto"/>
          <w:sz w:val="21"/>
          <w:szCs w:val="21"/>
        </w:rPr>
        <w:t>我们坚决拥护国防和军队改革，全力支持民兵调整改革，国防动员、优抚安置、民兵预备役建设和双拥工作成效显著，县人武部被评为全省国防动员先进单位。驻衡南部队官兵、广大民兵预备役人员主动参加抢险救援、维稳处突和社会治理，为全县改革发展稳定作出了积极贡献。</w:t>
      </w:r>
    </w:p>
    <w:p>
      <w:pPr>
        <w:keepNext w:val="0"/>
        <w:keepLines w:val="0"/>
        <w:pageBreakBefore w:val="0"/>
        <w:widowControl w:val="0"/>
        <w:kinsoku/>
        <w:wordWrap/>
        <w:overflowPunct/>
        <w:topLinePunct w:val="0"/>
        <w:autoSpaceDE/>
        <w:autoSpaceDN/>
        <w:bidi w:val="0"/>
        <w:adjustRightInd w:val="0"/>
        <w:snapToGrid w:val="0"/>
        <w:spacing w:after="0" w:line="350" w:lineRule="exact"/>
        <w:ind w:left="0" w:firstLine="420" w:firstLineChars="200"/>
        <w:jc w:val="both"/>
        <w:textAlignment w:val="auto"/>
        <w:rPr>
          <w:rStyle w:val="7"/>
          <w:rFonts w:hint="eastAsia" w:ascii="宋体" w:hAnsi="宋体" w:eastAsia="宋体" w:cs="宋体"/>
          <w:snapToGrid w:val="0"/>
          <w:color w:val="auto"/>
          <w:sz w:val="21"/>
          <w:szCs w:val="21"/>
        </w:rPr>
      </w:pPr>
      <w:r>
        <w:rPr>
          <w:rStyle w:val="7"/>
          <w:rFonts w:hint="eastAsia" w:ascii="宋体" w:hAnsi="宋体" w:eastAsia="宋体" w:cs="宋体"/>
          <w:snapToGrid w:val="0"/>
          <w:color w:val="auto"/>
          <w:sz w:val="21"/>
          <w:szCs w:val="21"/>
        </w:rPr>
        <w:t>各位代表！</w:t>
      </w:r>
      <w:r>
        <w:rPr>
          <w:rStyle w:val="7"/>
          <w:rFonts w:hint="eastAsia" w:ascii="宋体" w:hAnsi="宋体" w:eastAsia="宋体" w:cs="宋体"/>
          <w:snapToGrid w:val="0"/>
          <w:color w:val="auto"/>
          <w:sz w:val="21"/>
          <w:szCs w:val="21"/>
          <w:lang w:val="en-US"/>
        </w:rPr>
        <w:t>过去</w:t>
      </w:r>
      <w:r>
        <w:rPr>
          <w:rStyle w:val="7"/>
          <w:rFonts w:hint="eastAsia" w:ascii="宋体" w:hAnsi="宋体" w:eastAsia="宋体" w:cs="宋体"/>
          <w:snapToGrid w:val="0"/>
          <w:color w:val="auto"/>
          <w:sz w:val="21"/>
          <w:szCs w:val="21"/>
        </w:rPr>
        <w:t>的一年，各项工作成绩显著，各个领域捷报频传；</w:t>
      </w:r>
      <w:r>
        <w:rPr>
          <w:rStyle w:val="7"/>
          <w:rFonts w:hint="eastAsia" w:ascii="宋体" w:hAnsi="宋体" w:eastAsia="宋体" w:cs="宋体"/>
          <w:snapToGrid w:val="0"/>
          <w:color w:val="auto"/>
          <w:sz w:val="21"/>
          <w:szCs w:val="21"/>
          <w:lang w:val="en-US"/>
        </w:rPr>
        <w:t>过去的一年，我们办了一批想办而未办的事。</w:t>
      </w:r>
      <w:r>
        <w:rPr>
          <w:rStyle w:val="7"/>
          <w:rFonts w:hint="eastAsia" w:ascii="宋体" w:hAnsi="宋体" w:eastAsia="宋体" w:cs="宋体"/>
          <w:snapToGrid w:val="0"/>
          <w:color w:val="auto"/>
          <w:sz w:val="21"/>
          <w:szCs w:val="21"/>
        </w:rPr>
        <w:t>这些成绩的取得，是县委带领全县人民团结奋斗的结果，是县人大、县政协监督支持与社会各界共同努力的结果。在此，我代表县人民政府，向全县广大干部群众、人大代表、政协委员，向离退休老同志、各民主党派、工商联、各人民团体、驻衡南部队，向所有关心支持衡南改革发展的各界人士，表示诚挚的感谢！</w:t>
      </w:r>
    </w:p>
    <w:p>
      <w:pPr>
        <w:keepNext w:val="0"/>
        <w:keepLines w:val="0"/>
        <w:pageBreakBefore w:val="0"/>
        <w:widowControl w:val="0"/>
        <w:kinsoku/>
        <w:wordWrap/>
        <w:overflowPunct/>
        <w:topLinePunct w:val="0"/>
        <w:autoSpaceDE/>
        <w:autoSpaceDN/>
        <w:bidi w:val="0"/>
        <w:adjustRightInd w:val="0"/>
        <w:snapToGrid w:val="0"/>
        <w:spacing w:after="0" w:line="350" w:lineRule="exact"/>
        <w:ind w:left="0" w:firstLine="420" w:firstLineChars="200"/>
        <w:jc w:val="both"/>
        <w:textAlignment w:val="auto"/>
        <w:rPr>
          <w:rStyle w:val="7"/>
          <w:rFonts w:hint="eastAsia" w:ascii="宋体" w:hAnsi="宋体" w:eastAsia="宋体" w:cs="宋体"/>
          <w:snapToGrid w:val="0"/>
          <w:color w:val="auto"/>
          <w:sz w:val="21"/>
          <w:szCs w:val="21"/>
        </w:rPr>
      </w:pPr>
      <w:r>
        <w:rPr>
          <w:rStyle w:val="7"/>
          <w:rFonts w:hint="eastAsia" w:ascii="宋体" w:hAnsi="宋体" w:eastAsia="宋体" w:cs="宋体"/>
          <w:snapToGrid w:val="0"/>
          <w:color w:val="auto"/>
          <w:sz w:val="21"/>
          <w:szCs w:val="21"/>
        </w:rPr>
        <w:t>在看到成绩的同时，我们也清醒地认识到，当前我县经济社会发展和政府工作仍然存在一些问题和不足：发展质效有待提升，产业链建设有待优化完善，实体经济特别是小微企业困难较多；县城集聚效应不强，人气不旺的问题暂未很好解决；财政收支矛盾突出，政府债务化解压力大；生态环境与群众期待还有差距，安全生产、防灾减灾存在薄弱环节；民生改善仍有不足，一些群众“急难愁盼”问题亟待解决；少数干部改革创新、服务群众、狠抓落实的本领有待增强；个别领域不正之风和腐败问题仍然存在。对此，我们要勇于面对，迎难而上，尽心竭力加以解决。</w:t>
      </w:r>
    </w:p>
    <w:p>
      <w:pPr>
        <w:keepNext w:val="0"/>
        <w:keepLines w:val="0"/>
        <w:pageBreakBefore w:val="0"/>
        <w:widowControl w:val="0"/>
        <w:kinsoku/>
        <w:wordWrap/>
        <w:overflowPunct/>
        <w:topLinePunct w:val="0"/>
        <w:autoSpaceDE/>
        <w:autoSpaceDN/>
        <w:bidi w:val="0"/>
        <w:adjustRightInd w:val="0"/>
        <w:snapToGrid w:val="0"/>
        <w:spacing w:after="0" w:line="350" w:lineRule="exact"/>
        <w:ind w:left="0" w:firstLine="420" w:firstLineChars="200"/>
        <w:contextualSpacing/>
        <w:jc w:val="both"/>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二、2022年工作安排</w:t>
      </w:r>
    </w:p>
    <w:p>
      <w:pPr>
        <w:keepNext w:val="0"/>
        <w:keepLines w:val="0"/>
        <w:pageBreakBefore w:val="0"/>
        <w:widowControl w:val="0"/>
        <w:kinsoku/>
        <w:wordWrap/>
        <w:overflowPunct/>
        <w:topLinePunct w:val="0"/>
        <w:autoSpaceDE/>
        <w:autoSpaceDN/>
        <w:bidi w:val="0"/>
        <w:adjustRightInd w:val="0"/>
        <w:snapToGrid w:val="0"/>
        <w:spacing w:after="0" w:line="350" w:lineRule="exact"/>
        <w:ind w:lef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rPr>
        <w:t>今年是党的二十大召开之年，是实施“十四五”规划的关键之年，也是衡南加快建成“四区一花园”的奋进之年。我们要坚持稳字当头、稳中求进，以推动高质量发展为主题，继续做好“六稳”“六保”工作，坚定不移办好衡南的事情。</w:t>
      </w:r>
    </w:p>
    <w:p>
      <w:pPr>
        <w:keepNext w:val="0"/>
        <w:keepLines w:val="0"/>
        <w:pageBreakBefore w:val="0"/>
        <w:widowControl w:val="0"/>
        <w:kinsoku/>
        <w:wordWrap/>
        <w:overflowPunct/>
        <w:topLinePunct w:val="0"/>
        <w:autoSpaceDE/>
        <w:autoSpaceDN/>
        <w:bidi w:val="0"/>
        <w:adjustRightInd w:val="0"/>
        <w:snapToGrid w:val="0"/>
        <w:spacing w:after="0" w:line="350" w:lineRule="exact"/>
        <w:ind w:left="0" w:firstLine="420" w:firstLineChars="200"/>
        <w:contextualSpacing/>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今年政府工作的总体要求是：以习近平新时代中国特色社会主义思想为指导，全面贯彻党的十九大和十九届历次全会、中央经济工作会议、习近平总书记关于湖南工作系列重要指示批示</w:t>
      </w:r>
      <w:r>
        <w:rPr>
          <w:rFonts w:hint="eastAsia" w:ascii="宋体" w:hAnsi="宋体" w:eastAsia="宋体" w:cs="宋体"/>
          <w:color w:val="auto"/>
          <w:sz w:val="21"/>
          <w:szCs w:val="21"/>
          <w:lang w:val="en-US" w:eastAsia="zh-CN"/>
        </w:rPr>
        <w:t>精神</w:t>
      </w:r>
      <w:r>
        <w:rPr>
          <w:rFonts w:hint="eastAsia" w:ascii="宋体" w:hAnsi="宋体" w:eastAsia="宋体" w:cs="宋体"/>
          <w:color w:val="auto"/>
          <w:sz w:val="21"/>
          <w:szCs w:val="21"/>
        </w:rPr>
        <w:t>，弘扬伟大建党精神，全面落实省第十二次党代会、省委经济工作会议和市第十二次党代会、市委经济工作会议及县第十三次党代会部署要求，坚持稳中求进工作总基调，完整、准确、全面贯彻新发展理念，服务和融入新发展格局，全面深化改革开放，坚持创新驱动发展，推动高质量发展，全面落实“三高四新”战略定位和使命任务，奋力推进“三强一化”建设，加快建成“四区一花园”，坚持以供给侧结构性改革为主线，统筹疫情防控和经济社会发展，统筹发展和安全，保持经济运行在合理区间，保持社会大局稳定，以经济社会发展的优异成绩迎接党的二十大胜利召开。</w:t>
      </w:r>
    </w:p>
    <w:p>
      <w:pPr>
        <w:keepNext w:val="0"/>
        <w:keepLines w:val="0"/>
        <w:pageBreakBefore w:val="0"/>
        <w:widowControl w:val="0"/>
        <w:kinsoku/>
        <w:wordWrap/>
        <w:overflowPunct/>
        <w:topLinePunct w:val="0"/>
        <w:autoSpaceDE/>
        <w:autoSpaceDN/>
        <w:bidi w:val="0"/>
        <w:adjustRightInd w:val="0"/>
        <w:snapToGrid w:val="0"/>
        <w:spacing w:after="0" w:line="350" w:lineRule="exact"/>
        <w:ind w:left="0" w:firstLine="420" w:firstLineChars="200"/>
        <w:contextualSpacing/>
        <w:jc w:val="both"/>
        <w:textAlignment w:val="auto"/>
        <w:rPr>
          <w:rFonts w:hint="eastAsia" w:ascii="宋体" w:hAnsi="宋体" w:eastAsia="宋体" w:cs="宋体"/>
          <w:color w:val="auto"/>
          <w:sz w:val="21"/>
          <w:szCs w:val="21"/>
        </w:rPr>
      </w:pPr>
      <w:r>
        <w:rPr>
          <w:rStyle w:val="7"/>
          <w:rFonts w:hint="eastAsia" w:ascii="宋体" w:hAnsi="宋体" w:eastAsia="宋体" w:cs="宋体"/>
          <w:color w:val="auto"/>
          <w:sz w:val="21"/>
          <w:szCs w:val="21"/>
        </w:rPr>
        <w:t>2</w:t>
      </w:r>
      <w:r>
        <w:rPr>
          <w:rStyle w:val="7"/>
          <w:rFonts w:hint="eastAsia" w:ascii="宋体" w:hAnsi="宋体" w:eastAsia="宋体" w:cs="宋体"/>
          <w:color w:val="auto"/>
          <w:spacing w:val="4"/>
          <w:sz w:val="21"/>
          <w:szCs w:val="21"/>
        </w:rPr>
        <w:t>022年全县经济社会发展的主要预期目标是</w:t>
      </w:r>
      <w:r>
        <w:rPr>
          <w:rFonts w:hint="eastAsia" w:ascii="宋体" w:hAnsi="宋体" w:eastAsia="宋体" w:cs="宋体"/>
          <w:color w:val="auto"/>
          <w:sz w:val="21"/>
          <w:szCs w:val="21"/>
        </w:rPr>
        <w:t>：地区生产总值增长8.5%以上，规模工业增加值增长9%以上，固定资产投资增长10%以上，社会消费品零售总额增长9%以上，进出口总额增长15%左右，地方一般公共预算收入增长6%</w:t>
      </w:r>
      <w:r>
        <w:rPr>
          <w:rFonts w:hint="eastAsia" w:ascii="宋体" w:hAnsi="宋体" w:eastAsia="宋体" w:cs="宋体"/>
          <w:color w:val="auto"/>
          <w:sz w:val="21"/>
          <w:szCs w:val="21"/>
          <w:lang w:val="en-US" w:eastAsia="zh-CN"/>
        </w:rPr>
        <w:t>以上</w:t>
      </w:r>
      <w:r>
        <w:rPr>
          <w:rFonts w:hint="eastAsia" w:ascii="宋体" w:hAnsi="宋体" w:eastAsia="宋体" w:cs="宋体"/>
          <w:color w:val="auto"/>
          <w:sz w:val="21"/>
          <w:szCs w:val="21"/>
        </w:rPr>
        <w:t>，全体居民人均可支配收入增长8.5%以上。</w:t>
      </w:r>
    </w:p>
    <w:p>
      <w:pPr>
        <w:keepNext w:val="0"/>
        <w:keepLines w:val="0"/>
        <w:pageBreakBefore w:val="0"/>
        <w:widowControl w:val="0"/>
        <w:kinsoku/>
        <w:wordWrap/>
        <w:overflowPunct/>
        <w:topLinePunct w:val="0"/>
        <w:autoSpaceDE/>
        <w:autoSpaceDN/>
        <w:bidi w:val="0"/>
        <w:adjustRightInd w:val="0"/>
        <w:snapToGrid w:val="0"/>
        <w:spacing w:after="0" w:line="350" w:lineRule="exact"/>
        <w:contextualSpacing/>
        <w:jc w:val="both"/>
        <w:textAlignment w:val="auto"/>
        <w:rPr>
          <w:rFonts w:hint="eastAsia" w:ascii="宋体" w:hAnsi="宋体" w:eastAsia="宋体" w:cs="宋体"/>
          <w:color w:val="auto"/>
          <w:sz w:val="21"/>
          <w:szCs w:val="21"/>
        </w:rPr>
        <w:sectPr>
          <w:type w:val="continuous"/>
          <w:pgSz w:w="11906" w:h="16838"/>
          <w:pgMar w:top="1020" w:right="1417" w:bottom="1417" w:left="1417" w:header="851" w:footer="992" w:gutter="0"/>
          <w:pgNumType w:fmt="decimal"/>
          <w:cols w:space="427" w:num="2"/>
          <w:docGrid w:type="lines" w:linePitch="312" w:charSpace="0"/>
        </w:sectPr>
      </w:pPr>
    </w:p>
    <w:p>
      <w:pPr>
        <w:pStyle w:val="3"/>
        <w:jc w:val="both"/>
        <w:rPr>
          <w:rFonts w:hint="eastAsia" w:asciiTheme="minorEastAsia" w:hAnsiTheme="minorEastAsia" w:eastAsiaTheme="minorEastAsia" w:cstheme="minorEastAsia"/>
          <w:b/>
          <w:bCs/>
          <w:sz w:val="21"/>
          <w:szCs w:val="21"/>
          <w:u w:val="single"/>
          <w:lang w:val="en-US" w:eastAsia="zh-CN"/>
        </w:rPr>
      </w:pPr>
      <w:r>
        <w:rPr>
          <w:rFonts w:hint="eastAsia" w:asciiTheme="minorEastAsia" w:hAnsiTheme="minorEastAsia" w:eastAsiaTheme="minorEastAsia" w:cstheme="minorEastAsia"/>
          <w:b/>
          <w:bCs/>
          <w:sz w:val="21"/>
          <w:szCs w:val="21"/>
          <w:u w:val="single"/>
        </w:rPr>
        <w:t>衡南政报202</w:t>
      </w:r>
      <w:r>
        <w:rPr>
          <w:rFonts w:hint="eastAsia" w:asciiTheme="minorEastAsia" w:hAnsiTheme="minorEastAsia" w:eastAsiaTheme="minorEastAsia" w:cstheme="minorEastAsia"/>
          <w:b/>
          <w:bCs/>
          <w:sz w:val="21"/>
          <w:szCs w:val="21"/>
          <w:u w:val="single"/>
          <w:lang w:val="en-US" w:eastAsia="zh-CN"/>
        </w:rPr>
        <w:t>2</w:t>
      </w:r>
      <w:r>
        <w:rPr>
          <w:rFonts w:hint="eastAsia" w:asciiTheme="minorEastAsia" w:hAnsiTheme="minorEastAsia" w:eastAsiaTheme="minorEastAsia" w:cstheme="minorEastAsia"/>
          <w:b/>
          <w:bCs/>
          <w:sz w:val="21"/>
          <w:szCs w:val="21"/>
          <w:u w:val="single"/>
        </w:rPr>
        <w:t xml:space="preserve">.4                                                           </w:t>
      </w:r>
      <w:r>
        <w:rPr>
          <w:rFonts w:hint="eastAsia" w:asciiTheme="minorEastAsia" w:hAnsiTheme="minorEastAsia" w:eastAsiaTheme="minorEastAsia" w:cstheme="minorEastAsia"/>
          <w:b/>
          <w:bCs/>
          <w:sz w:val="21"/>
          <w:szCs w:val="21"/>
          <w:u w:val="single"/>
          <w:lang w:val="en-US" w:eastAsia="zh-CN"/>
        </w:rPr>
        <w:t xml:space="preserve">    </w:t>
      </w:r>
      <w:r>
        <w:rPr>
          <w:rFonts w:hint="eastAsia" w:asciiTheme="minorEastAsia" w:hAnsiTheme="minorEastAsia" w:eastAsiaTheme="minorEastAsia" w:cstheme="minorEastAsia"/>
          <w:b/>
          <w:bCs/>
          <w:sz w:val="21"/>
          <w:szCs w:val="21"/>
          <w:u w:val="single"/>
          <w:lang w:eastAsia="zh-CN"/>
        </w:rPr>
        <w:t>领导论坛</w:t>
      </w:r>
    </w:p>
    <w:p>
      <w:pPr>
        <w:keepNext w:val="0"/>
        <w:keepLines w:val="0"/>
        <w:pageBreakBefore w:val="0"/>
        <w:widowControl w:val="0"/>
        <w:kinsoku/>
        <w:wordWrap/>
        <w:overflowPunct/>
        <w:topLinePunct w:val="0"/>
        <w:autoSpaceDE/>
        <w:autoSpaceDN/>
        <w:bidi w:val="0"/>
        <w:adjustRightInd w:val="0"/>
        <w:snapToGrid w:val="0"/>
        <w:spacing w:after="0" w:line="360" w:lineRule="exact"/>
        <w:contextualSpacing/>
        <w:jc w:val="both"/>
        <w:textAlignment w:val="auto"/>
        <w:rPr>
          <w:rFonts w:hint="eastAsia" w:asciiTheme="minorEastAsia" w:hAnsiTheme="minorEastAsia" w:eastAsiaTheme="minorEastAsia" w:cstheme="minorEastAsia"/>
          <w:color w:val="auto"/>
          <w:sz w:val="21"/>
          <w:szCs w:val="21"/>
        </w:rPr>
        <w:sectPr>
          <w:type w:val="continuous"/>
          <w:pgSz w:w="11906" w:h="16838"/>
          <w:pgMar w:top="1020" w:right="1417" w:bottom="1417" w:left="1417" w:header="851" w:footer="992" w:gutter="0"/>
          <w:pgNumType w:fmt="decimal"/>
          <w:cols w:space="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0" w:line="350" w:lineRule="exact"/>
        <w:contextualSpacing/>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生态环境质量进一步改善，完成省、市下达的能耗“双控”目标任务，确保粮食播种面积和产量稳定。</w:t>
      </w:r>
    </w:p>
    <w:p>
      <w:pPr>
        <w:keepNext w:val="0"/>
        <w:keepLines w:val="0"/>
        <w:pageBreakBefore w:val="0"/>
        <w:widowControl w:val="0"/>
        <w:kinsoku/>
        <w:wordWrap/>
        <w:overflowPunct/>
        <w:topLinePunct w:val="0"/>
        <w:autoSpaceDE/>
        <w:autoSpaceDN/>
        <w:bidi w:val="0"/>
        <w:adjustRightInd w:val="0"/>
        <w:snapToGrid w:val="0"/>
        <w:spacing w:after="0" w:line="350" w:lineRule="exact"/>
        <w:ind w:left="0" w:firstLine="420" w:firstLineChars="200"/>
        <w:jc w:val="both"/>
        <w:textAlignment w:val="auto"/>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围绕上述目标和要求，我们将重点抓好以下工作：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50" w:lineRule="exact"/>
        <w:ind w:left="0" w:leftChars="0" w:firstLine="422" w:firstLineChars="200"/>
        <w:jc w:val="both"/>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（一）坚定不移保稳定</w:t>
      </w:r>
    </w:p>
    <w:p>
      <w:pPr>
        <w:keepNext w:val="0"/>
        <w:keepLines w:val="0"/>
        <w:pageBreakBefore w:val="0"/>
        <w:widowControl w:val="0"/>
        <w:kinsoku/>
        <w:wordWrap/>
        <w:overflowPunct/>
        <w:topLinePunct w:val="0"/>
        <w:autoSpaceDE/>
        <w:autoSpaceDN/>
        <w:bidi w:val="0"/>
        <w:adjustRightInd w:val="0"/>
        <w:snapToGrid w:val="0"/>
        <w:spacing w:after="0" w:line="350" w:lineRule="exact"/>
        <w:ind w:firstLine="411" w:firstLineChars="196"/>
        <w:contextualSpacing/>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没有稳定的社会环境，经济社会</w:t>
      </w:r>
      <w:r>
        <w:rPr>
          <w:rFonts w:hint="eastAsia" w:ascii="宋体" w:hAnsi="宋体" w:eastAsia="宋体" w:cs="宋体"/>
          <w:b w:val="0"/>
          <w:bCs w:val="0"/>
          <w:color w:val="auto"/>
          <w:sz w:val="21"/>
          <w:szCs w:val="21"/>
          <w:lang w:val="en-US" w:eastAsia="zh-CN"/>
        </w:rPr>
        <w:t>发展</w:t>
      </w:r>
      <w:r>
        <w:rPr>
          <w:rFonts w:hint="eastAsia" w:ascii="宋体" w:hAnsi="宋体" w:eastAsia="宋体" w:cs="宋体"/>
          <w:b w:val="0"/>
          <w:bCs w:val="0"/>
          <w:color w:val="auto"/>
          <w:sz w:val="21"/>
          <w:szCs w:val="21"/>
        </w:rPr>
        <w:t>就会受到严重影响</w:t>
      </w:r>
      <w:r>
        <w:rPr>
          <w:rFonts w:hint="eastAsia" w:ascii="宋体" w:hAnsi="宋体" w:eastAsia="宋体" w:cs="宋体"/>
          <w:b w:val="0"/>
          <w:bCs w:val="0"/>
          <w:color w:val="auto"/>
          <w:sz w:val="21"/>
          <w:szCs w:val="21"/>
          <w:lang w:eastAsia="zh-CN"/>
        </w:rPr>
        <w:t>，维护群众利益就是一句空话</w:t>
      </w:r>
      <w:r>
        <w:rPr>
          <w:rFonts w:hint="eastAsia" w:ascii="宋体" w:hAnsi="宋体" w:eastAsia="宋体" w:cs="宋体"/>
          <w:b w:val="0"/>
          <w:bCs w:val="0"/>
          <w:color w:val="auto"/>
          <w:sz w:val="21"/>
          <w:szCs w:val="21"/>
        </w:rPr>
        <w:t>。</w:t>
      </w:r>
      <w:r>
        <w:rPr>
          <w:rFonts w:hint="eastAsia" w:ascii="宋体" w:hAnsi="宋体" w:eastAsia="宋体" w:cs="宋体"/>
          <w:color w:val="auto"/>
          <w:sz w:val="21"/>
          <w:szCs w:val="21"/>
        </w:rPr>
        <w:t>坚持“稳”字当头，坚定不移防风险、保安全、护稳定，着力推进更高水平平安衡南建设。</w:t>
      </w:r>
    </w:p>
    <w:p>
      <w:pPr>
        <w:pStyle w:val="6"/>
        <w:keepNext w:val="0"/>
        <w:keepLines w:val="0"/>
        <w:pageBreakBefore w:val="0"/>
        <w:widowControl w:val="0"/>
        <w:kinsoku/>
        <w:wordWrap/>
        <w:overflowPunct/>
        <w:topLinePunct w:val="0"/>
        <w:autoSpaceDE/>
        <w:autoSpaceDN/>
        <w:bidi w:val="0"/>
        <w:adjustRightInd w:val="0"/>
        <w:snapToGrid w:val="0"/>
        <w:spacing w:after="0" w:line="350" w:lineRule="exact"/>
        <w:ind w:left="0" w:firstLine="640"/>
        <w:jc w:val="both"/>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牢牢守住安全底线。</w:t>
      </w:r>
      <w:r>
        <w:rPr>
          <w:rFonts w:hint="eastAsia" w:ascii="宋体" w:hAnsi="宋体" w:eastAsia="宋体" w:cs="宋体"/>
          <w:color w:val="auto"/>
          <w:sz w:val="21"/>
          <w:szCs w:val="21"/>
        </w:rPr>
        <w:t>严格落实安全生产责任制</w:t>
      </w:r>
      <w:r>
        <w:rPr>
          <w:rFonts w:hint="eastAsia" w:ascii="宋体" w:hAnsi="宋体" w:eastAsia="宋体" w:cs="宋体"/>
          <w:color w:val="auto"/>
          <w:sz w:val="21"/>
          <w:szCs w:val="21"/>
          <w:lang w:eastAsia="zh-CN"/>
        </w:rPr>
        <w:t>，加强</w:t>
      </w:r>
      <w:r>
        <w:rPr>
          <w:rFonts w:hint="eastAsia" w:ascii="宋体" w:hAnsi="宋体" w:eastAsia="宋体" w:cs="宋体"/>
          <w:color w:val="auto"/>
          <w:sz w:val="21"/>
          <w:szCs w:val="21"/>
        </w:rPr>
        <w:t>食品药品监管，紧盯道路交通、燃气、消防、建筑施工、危化品和烟花爆竹等重点领域</w:t>
      </w:r>
      <w:r>
        <w:rPr>
          <w:rFonts w:hint="eastAsia" w:ascii="宋体" w:hAnsi="宋体" w:eastAsia="宋体" w:cs="宋体"/>
          <w:color w:val="auto"/>
          <w:sz w:val="21"/>
          <w:szCs w:val="21"/>
          <w:lang w:eastAsia="zh-CN"/>
        </w:rPr>
        <w:t>生产安全</w:t>
      </w:r>
      <w:r>
        <w:rPr>
          <w:rFonts w:hint="eastAsia" w:ascii="宋体" w:hAnsi="宋体" w:eastAsia="宋体" w:cs="宋体"/>
          <w:color w:val="auto"/>
          <w:sz w:val="21"/>
          <w:szCs w:val="21"/>
        </w:rPr>
        <w:t>，全面推行“五全一常态”工作机制，坚决遏制较大安全事故发生。加强基层应急能力建设，切实维护人民群众生命财产安全。</w:t>
      </w:r>
    </w:p>
    <w:p>
      <w:pPr>
        <w:keepNext w:val="0"/>
        <w:keepLines w:val="0"/>
        <w:pageBreakBefore w:val="0"/>
        <w:widowControl w:val="0"/>
        <w:kinsoku/>
        <w:wordWrap/>
        <w:overflowPunct/>
        <w:topLinePunct w:val="0"/>
        <w:autoSpaceDE/>
        <w:autoSpaceDN/>
        <w:bidi w:val="0"/>
        <w:adjustRightInd w:val="0"/>
        <w:snapToGrid w:val="0"/>
        <w:spacing w:after="0" w:line="350" w:lineRule="exact"/>
        <w:ind w:left="0" w:firstLine="422" w:firstLineChars="200"/>
        <w:jc w:val="both"/>
        <w:textAlignment w:val="auto"/>
        <w:rPr>
          <w:rFonts w:hint="eastAsia" w:ascii="宋体" w:hAnsi="宋体" w:eastAsia="宋体" w:cs="宋体"/>
          <w:bCs/>
          <w:color w:val="auto"/>
          <w:spacing w:val="-6"/>
          <w:sz w:val="21"/>
          <w:szCs w:val="21"/>
        </w:rPr>
      </w:pPr>
      <w:r>
        <w:rPr>
          <w:rFonts w:hint="eastAsia" w:ascii="宋体" w:hAnsi="宋体" w:eastAsia="宋体" w:cs="宋体"/>
          <w:b/>
          <w:bCs/>
          <w:color w:val="auto"/>
          <w:sz w:val="21"/>
          <w:szCs w:val="21"/>
          <w:lang w:val="en-US" w:eastAsia="zh-CN"/>
        </w:rPr>
        <w:t>持续</w:t>
      </w:r>
      <w:r>
        <w:rPr>
          <w:rFonts w:hint="eastAsia" w:ascii="宋体" w:hAnsi="宋体" w:eastAsia="宋体" w:cs="宋体"/>
          <w:b/>
          <w:bCs/>
          <w:color w:val="auto"/>
          <w:sz w:val="21"/>
          <w:szCs w:val="21"/>
        </w:rPr>
        <w:t>推进平安建设。</w:t>
      </w:r>
      <w:r>
        <w:rPr>
          <w:rFonts w:hint="eastAsia" w:ascii="宋体" w:hAnsi="宋体" w:eastAsia="宋体" w:cs="宋体"/>
          <w:bCs/>
          <w:color w:val="auto"/>
          <w:sz w:val="21"/>
          <w:szCs w:val="21"/>
        </w:rPr>
        <w:t>扎实做好新一轮县域警务工作，持续推进</w:t>
      </w:r>
      <w:r>
        <w:rPr>
          <w:rFonts w:hint="eastAsia" w:ascii="宋体" w:hAnsi="宋体" w:eastAsia="宋体" w:cs="宋体"/>
          <w:bCs/>
          <w:color w:val="auto"/>
          <w:sz w:val="21"/>
          <w:szCs w:val="21"/>
          <w:u w:val="none"/>
          <w:lang w:eastAsia="zh-CN"/>
        </w:rPr>
        <w:t>乡</w:t>
      </w:r>
      <w:r>
        <w:rPr>
          <w:rFonts w:hint="eastAsia" w:ascii="宋体" w:hAnsi="宋体" w:eastAsia="宋体" w:cs="宋体"/>
          <w:bCs/>
          <w:color w:val="auto"/>
          <w:sz w:val="21"/>
          <w:szCs w:val="21"/>
          <w:u w:val="none"/>
          <w:lang w:val="en-US" w:eastAsia="zh-CN"/>
        </w:rPr>
        <w:t>村、</w:t>
      </w:r>
      <w:r>
        <w:rPr>
          <w:rFonts w:hint="eastAsia" w:ascii="宋体" w:hAnsi="宋体" w:eastAsia="宋体" w:cs="宋体"/>
          <w:bCs/>
          <w:color w:val="auto"/>
          <w:sz w:val="21"/>
          <w:szCs w:val="21"/>
          <w:u w:val="none"/>
          <w:lang w:eastAsia="zh-CN"/>
        </w:rPr>
        <w:t>学校</w:t>
      </w:r>
      <w:r>
        <w:rPr>
          <w:rFonts w:hint="eastAsia" w:ascii="宋体" w:hAnsi="宋体" w:eastAsia="宋体" w:cs="宋体"/>
          <w:bCs/>
          <w:color w:val="auto"/>
          <w:sz w:val="21"/>
          <w:szCs w:val="21"/>
        </w:rPr>
        <w:t>“雪亮工程”和“两所一庭</w:t>
      </w:r>
      <w:r>
        <w:rPr>
          <w:rFonts w:hint="eastAsia" w:ascii="宋体" w:hAnsi="宋体" w:eastAsia="宋体" w:cs="宋体"/>
          <w:bCs/>
          <w:color w:val="auto"/>
          <w:sz w:val="21"/>
          <w:szCs w:val="21"/>
          <w:u w:val="none"/>
          <w:lang w:eastAsia="zh-CN"/>
        </w:rPr>
        <w:t>一队</w:t>
      </w:r>
      <w:r>
        <w:rPr>
          <w:rFonts w:hint="eastAsia" w:ascii="宋体" w:hAnsi="宋体" w:eastAsia="宋体" w:cs="宋体"/>
          <w:bCs/>
          <w:color w:val="auto"/>
          <w:sz w:val="21"/>
          <w:szCs w:val="21"/>
        </w:rPr>
        <w:t>”提升改造，常态化开展扫黑除恶，坚决打好新时代禁毒</w:t>
      </w:r>
      <w:r>
        <w:rPr>
          <w:rFonts w:hint="eastAsia" w:ascii="宋体" w:hAnsi="宋体" w:eastAsia="宋体" w:cs="宋体"/>
          <w:bCs/>
          <w:color w:val="auto"/>
          <w:sz w:val="21"/>
          <w:szCs w:val="21"/>
          <w:u w:val="none"/>
          <w:lang w:eastAsia="zh-CN"/>
        </w:rPr>
        <w:t>、反诈</w:t>
      </w:r>
      <w:r>
        <w:rPr>
          <w:rFonts w:hint="eastAsia" w:ascii="宋体" w:hAnsi="宋体" w:eastAsia="宋体" w:cs="宋体"/>
          <w:bCs/>
          <w:color w:val="auto"/>
          <w:sz w:val="21"/>
          <w:szCs w:val="21"/>
        </w:rPr>
        <w:t>人民战争，</w:t>
      </w:r>
      <w:r>
        <w:rPr>
          <w:rFonts w:hint="eastAsia" w:ascii="宋体" w:hAnsi="宋体" w:eastAsia="宋体" w:cs="宋体"/>
          <w:bCs/>
          <w:color w:val="auto"/>
          <w:spacing w:val="-6"/>
          <w:sz w:val="21"/>
          <w:szCs w:val="21"/>
          <w:u w:val="none"/>
          <w:lang w:val="en-US" w:eastAsia="zh-CN"/>
        </w:rPr>
        <w:t>坚决抓好</w:t>
      </w:r>
      <w:r>
        <w:rPr>
          <w:rFonts w:hint="eastAsia" w:ascii="宋体" w:hAnsi="宋体" w:eastAsia="宋体" w:cs="宋体"/>
          <w:bCs/>
          <w:color w:val="auto"/>
          <w:spacing w:val="-6"/>
          <w:sz w:val="21"/>
          <w:szCs w:val="21"/>
          <w:u w:val="none"/>
          <w:lang w:eastAsia="zh-CN"/>
        </w:rPr>
        <w:t>道路交通事故预防“减量控大”工作，</w:t>
      </w:r>
      <w:r>
        <w:rPr>
          <w:rFonts w:hint="eastAsia" w:ascii="宋体" w:hAnsi="宋体" w:eastAsia="宋体" w:cs="宋体"/>
          <w:bCs/>
          <w:color w:val="auto"/>
          <w:spacing w:val="-6"/>
          <w:sz w:val="21"/>
          <w:szCs w:val="21"/>
        </w:rPr>
        <w:t>持续推进“四个专项打击整治行动”。</w:t>
      </w:r>
    </w:p>
    <w:p>
      <w:pPr>
        <w:keepNext w:val="0"/>
        <w:keepLines w:val="0"/>
        <w:pageBreakBefore w:val="0"/>
        <w:widowControl w:val="0"/>
        <w:kinsoku/>
        <w:wordWrap/>
        <w:overflowPunct/>
        <w:topLinePunct w:val="0"/>
        <w:autoSpaceDE/>
        <w:autoSpaceDN/>
        <w:bidi w:val="0"/>
        <w:adjustRightInd w:val="0"/>
        <w:snapToGrid w:val="0"/>
        <w:spacing w:after="0" w:line="350" w:lineRule="exact"/>
        <w:ind w:left="0" w:firstLine="413" w:firstLineChars="196"/>
        <w:contextualSpacing/>
        <w:jc w:val="both"/>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防范</w:t>
      </w:r>
      <w:r>
        <w:rPr>
          <w:rFonts w:hint="eastAsia" w:ascii="宋体" w:hAnsi="宋体" w:eastAsia="宋体" w:cs="宋体"/>
          <w:b/>
          <w:bCs/>
          <w:color w:val="auto"/>
          <w:sz w:val="21"/>
          <w:szCs w:val="21"/>
          <w:lang w:val="en-US" w:eastAsia="zh-CN"/>
        </w:rPr>
        <w:t>化解</w:t>
      </w:r>
      <w:r>
        <w:rPr>
          <w:rFonts w:hint="eastAsia" w:ascii="宋体" w:hAnsi="宋体" w:eastAsia="宋体" w:cs="宋体"/>
          <w:b/>
          <w:bCs/>
          <w:color w:val="auto"/>
          <w:sz w:val="21"/>
          <w:szCs w:val="21"/>
        </w:rPr>
        <w:t>重大风险。</w:t>
      </w:r>
      <w:r>
        <w:rPr>
          <w:rFonts w:hint="eastAsia" w:ascii="宋体" w:hAnsi="宋体" w:eastAsia="宋体" w:cs="宋体"/>
          <w:color w:val="auto"/>
          <w:sz w:val="21"/>
          <w:szCs w:val="21"/>
        </w:rPr>
        <w:t>牢固树立风险防范意识，</w:t>
      </w:r>
      <w:r>
        <w:rPr>
          <w:rFonts w:hint="eastAsia" w:ascii="宋体" w:hAnsi="宋体" w:eastAsia="宋体" w:cs="宋体"/>
          <w:color w:val="auto"/>
          <w:sz w:val="21"/>
          <w:szCs w:val="21"/>
          <w:lang w:eastAsia="zh-CN"/>
        </w:rPr>
        <w:t>统筹发展与安全。</w:t>
      </w:r>
      <w:r>
        <w:rPr>
          <w:rFonts w:hint="eastAsia" w:ascii="宋体" w:hAnsi="宋体" w:eastAsia="宋体" w:cs="宋体"/>
          <w:color w:val="auto"/>
          <w:sz w:val="21"/>
          <w:szCs w:val="21"/>
        </w:rPr>
        <w:t>科学精准做好常态化疫情防控工作，加速构建全民免疫屏障。加大信访积案化解力度，依法及时解决群众合理诉求。持续开展社保、医保、民政等领域专项整治，确保民生资金安全。建立健全债务风险常态化监控机制，切实防范和化解政府债务风险。加快完善风险防控体系，严厉打击非法集资、违规融资，坚决守住区域性金融风险底线。</w:t>
      </w:r>
    </w:p>
    <w:p>
      <w:pPr>
        <w:keepNext w:val="0"/>
        <w:keepLines w:val="0"/>
        <w:pageBreakBefore w:val="0"/>
        <w:widowControl w:val="0"/>
        <w:kinsoku/>
        <w:wordWrap/>
        <w:overflowPunct/>
        <w:topLinePunct w:val="0"/>
        <w:autoSpaceDE/>
        <w:autoSpaceDN/>
        <w:bidi w:val="0"/>
        <w:adjustRightInd w:val="0"/>
        <w:snapToGrid w:val="0"/>
        <w:spacing w:after="0" w:line="350" w:lineRule="exact"/>
        <w:ind w:left="0" w:firstLine="422" w:firstLineChars="200"/>
        <w:jc w:val="both"/>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加快建设绿色衡南。</w:t>
      </w:r>
      <w:r>
        <w:rPr>
          <w:rFonts w:hint="eastAsia" w:ascii="宋体" w:hAnsi="宋体" w:eastAsia="宋体" w:cs="宋体"/>
          <w:bCs/>
          <w:color w:val="auto"/>
          <w:sz w:val="21"/>
          <w:szCs w:val="21"/>
        </w:rPr>
        <w:t>科学开展县域绿化，</w:t>
      </w:r>
      <w:r>
        <w:rPr>
          <w:rFonts w:hint="eastAsia" w:ascii="宋体" w:hAnsi="宋体" w:eastAsia="宋体" w:cs="宋体"/>
          <w:color w:val="auto"/>
          <w:sz w:val="21"/>
          <w:szCs w:val="21"/>
        </w:rPr>
        <w:t>统筹推进山水林田湖沙系统治理，深入打好蓝天、碧水、净土保卫战</w:t>
      </w:r>
      <w:r>
        <w:rPr>
          <w:rFonts w:hint="eastAsia" w:ascii="宋体" w:hAnsi="宋体" w:eastAsia="宋体" w:cs="宋体"/>
          <w:bCs/>
          <w:color w:val="auto"/>
          <w:sz w:val="21"/>
          <w:szCs w:val="21"/>
        </w:rPr>
        <w:t>。</w:t>
      </w:r>
      <w:r>
        <w:rPr>
          <w:rFonts w:hint="eastAsia" w:ascii="宋体" w:hAnsi="宋体" w:eastAsia="宋体" w:cs="宋体"/>
          <w:color w:val="auto"/>
          <w:sz w:val="21"/>
          <w:szCs w:val="21"/>
        </w:rPr>
        <w:t>持续</w:t>
      </w:r>
      <w:r>
        <w:rPr>
          <w:rFonts w:hint="eastAsia" w:ascii="宋体" w:hAnsi="宋体" w:eastAsia="宋体" w:cs="宋体"/>
          <w:color w:val="auto"/>
          <w:kern w:val="2"/>
          <w:sz w:val="21"/>
          <w:szCs w:val="21"/>
        </w:rPr>
        <w:t>推动“一江三水”水域禁捕退捕</w:t>
      </w:r>
      <w:r>
        <w:rPr>
          <w:rFonts w:hint="eastAsia" w:ascii="宋体" w:hAnsi="宋体" w:eastAsia="宋体" w:cs="宋体"/>
          <w:color w:val="auto"/>
          <w:sz w:val="21"/>
          <w:szCs w:val="21"/>
        </w:rPr>
        <w:t>，重点抓好乡镇自来水厂提质改造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受污染耕地安全利用、农村饮用水水源地突出环境问题整治等工作。</w:t>
      </w:r>
      <w:r>
        <w:rPr>
          <w:rFonts w:hint="eastAsia" w:ascii="宋体" w:hAnsi="宋体" w:eastAsia="宋体" w:cs="宋体"/>
          <w:color w:val="auto"/>
          <w:sz w:val="21"/>
          <w:szCs w:val="21"/>
          <w:lang w:eastAsia="zh-CN"/>
        </w:rPr>
        <w:t>坚决落实“双</w:t>
      </w:r>
      <w:r>
        <w:rPr>
          <w:rFonts w:hint="eastAsia" w:ascii="宋体" w:hAnsi="宋体" w:eastAsia="宋体" w:cs="宋体"/>
          <w:color w:val="auto"/>
          <w:sz w:val="21"/>
          <w:szCs w:val="21"/>
        </w:rPr>
        <w:t>碳</w:t>
      </w:r>
      <w:r>
        <w:rPr>
          <w:rFonts w:hint="eastAsia" w:ascii="宋体" w:hAnsi="宋体" w:eastAsia="宋体" w:cs="宋体"/>
          <w:color w:val="auto"/>
          <w:sz w:val="21"/>
          <w:szCs w:val="21"/>
          <w:lang w:eastAsia="zh-CN"/>
        </w:rPr>
        <w:t>”战略</w:t>
      </w:r>
      <w:r>
        <w:rPr>
          <w:rFonts w:hint="eastAsia" w:ascii="宋体" w:hAnsi="宋体" w:eastAsia="宋体" w:cs="宋体"/>
          <w:color w:val="auto"/>
          <w:sz w:val="21"/>
          <w:szCs w:val="21"/>
        </w:rPr>
        <w:t>，积极推行垃圾分类和减量化、资源化，大力发展林业碳汇项目</w:t>
      </w:r>
      <w:r>
        <w:rPr>
          <w:rFonts w:hint="eastAsia" w:ascii="宋体" w:hAnsi="宋体" w:eastAsia="宋体" w:cs="宋体"/>
          <w:color w:val="auto"/>
          <w:sz w:val="21"/>
          <w:szCs w:val="21"/>
          <w:lang w:eastAsia="zh-CN"/>
        </w:rPr>
        <w:t>。</w:t>
      </w:r>
      <w:r>
        <w:rPr>
          <w:rFonts w:hint="eastAsia" w:ascii="宋体" w:hAnsi="宋体" w:eastAsia="宋体" w:cs="宋体"/>
          <w:bCs/>
          <w:color w:val="auto"/>
          <w:sz w:val="21"/>
          <w:szCs w:val="21"/>
        </w:rPr>
        <w:t>确保森林覆盖率稳定在43.42%以上、森林蓄积量不低于341万立方米，</w:t>
      </w:r>
      <w:r>
        <w:rPr>
          <w:rFonts w:hint="eastAsia" w:ascii="宋体" w:hAnsi="宋体" w:eastAsia="宋体" w:cs="宋体"/>
          <w:color w:val="auto"/>
          <w:sz w:val="21"/>
          <w:szCs w:val="21"/>
        </w:rPr>
        <w:t>让</w:t>
      </w:r>
      <w:r>
        <w:rPr>
          <w:rFonts w:hint="eastAsia" w:ascii="宋体" w:hAnsi="宋体" w:eastAsia="宋体" w:cs="宋体"/>
          <w:bCs/>
          <w:color w:val="auto"/>
          <w:sz w:val="21"/>
          <w:szCs w:val="21"/>
        </w:rPr>
        <w:t>良好的生态环境</w:t>
      </w:r>
      <w:r>
        <w:rPr>
          <w:rFonts w:hint="eastAsia" w:ascii="宋体" w:hAnsi="宋体" w:eastAsia="宋体" w:cs="宋体"/>
          <w:bCs/>
          <w:color w:val="auto"/>
          <w:sz w:val="21"/>
          <w:szCs w:val="21"/>
          <w:lang w:eastAsia="zh-CN"/>
        </w:rPr>
        <w:t>成为衡南人民</w:t>
      </w:r>
      <w:r>
        <w:rPr>
          <w:rFonts w:hint="eastAsia" w:ascii="宋体" w:hAnsi="宋体" w:eastAsia="宋体" w:cs="宋体"/>
          <w:bCs/>
          <w:color w:val="auto"/>
          <w:sz w:val="21"/>
          <w:szCs w:val="21"/>
        </w:rPr>
        <w:t>最普惠的民生福祉</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after="0" w:line="350" w:lineRule="exact"/>
        <w:ind w:left="0" w:firstLine="420" w:firstLineChars="200"/>
        <w:jc w:val="both"/>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促一方发展，保一方平安</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我们</w:t>
      </w:r>
      <w:r>
        <w:rPr>
          <w:rFonts w:hint="eastAsia" w:ascii="宋体" w:hAnsi="宋体" w:eastAsia="宋体" w:cs="宋体"/>
          <w:bCs/>
          <w:color w:val="auto"/>
          <w:sz w:val="21"/>
          <w:szCs w:val="21"/>
          <w:lang w:eastAsia="zh-CN"/>
        </w:rPr>
        <w:t>将</w:t>
      </w:r>
      <w:r>
        <w:rPr>
          <w:rFonts w:hint="eastAsia" w:ascii="宋体" w:hAnsi="宋体" w:eastAsia="宋体" w:cs="宋体"/>
          <w:bCs/>
          <w:color w:val="auto"/>
          <w:sz w:val="21"/>
          <w:szCs w:val="21"/>
        </w:rPr>
        <w:t>坚持</w:t>
      </w:r>
      <w:r>
        <w:rPr>
          <w:rFonts w:hint="eastAsia" w:ascii="宋体" w:hAnsi="宋体" w:eastAsia="宋体" w:cs="宋体"/>
          <w:bCs/>
          <w:color w:val="auto"/>
          <w:sz w:val="21"/>
          <w:szCs w:val="21"/>
          <w:lang w:val="en-US" w:eastAsia="zh-CN"/>
        </w:rPr>
        <w:t>系统思维和底线思维</w:t>
      </w:r>
      <w:r>
        <w:rPr>
          <w:rFonts w:hint="eastAsia" w:ascii="宋体" w:hAnsi="宋体" w:eastAsia="宋体" w:cs="宋体"/>
          <w:bCs/>
          <w:color w:val="auto"/>
          <w:sz w:val="21"/>
          <w:szCs w:val="21"/>
        </w:rPr>
        <w:t>，居安思危</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未雨绸缪，</w:t>
      </w:r>
      <w:r>
        <w:rPr>
          <w:rFonts w:hint="eastAsia" w:ascii="宋体" w:hAnsi="宋体" w:eastAsia="宋体" w:cs="宋体"/>
          <w:bCs/>
          <w:color w:val="auto"/>
          <w:sz w:val="21"/>
          <w:szCs w:val="21"/>
          <w:lang w:val="en-US" w:eastAsia="zh-CN"/>
        </w:rPr>
        <w:t>坚定不移保稳定</w:t>
      </w:r>
      <w:r>
        <w:rPr>
          <w:rFonts w:hint="eastAsia" w:ascii="宋体" w:hAnsi="宋体" w:eastAsia="宋体" w:cs="宋体"/>
          <w:bCs/>
          <w:color w:val="auto"/>
          <w:sz w:val="21"/>
          <w:szCs w:val="21"/>
        </w:rPr>
        <w:t>，有效防范化解各类风险挑战，</w:t>
      </w:r>
      <w:r>
        <w:rPr>
          <w:rFonts w:hint="eastAsia" w:ascii="宋体" w:hAnsi="宋体" w:eastAsia="宋体" w:cs="宋体"/>
          <w:bCs/>
          <w:color w:val="auto"/>
          <w:sz w:val="21"/>
          <w:szCs w:val="21"/>
          <w:lang w:val="en-US" w:eastAsia="zh-CN"/>
        </w:rPr>
        <w:t>全力维护衡南社会长治久安</w:t>
      </w:r>
      <w:r>
        <w:rPr>
          <w:rFonts w:hint="eastAsia" w:ascii="宋体" w:hAnsi="宋体" w:eastAsia="宋体" w:cs="宋体"/>
          <w:bCs/>
          <w:color w:val="auto"/>
          <w:sz w:val="21"/>
          <w:szCs w:val="21"/>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50" w:lineRule="exact"/>
        <w:ind w:left="0" w:firstLine="422" w:firstLineChars="200"/>
        <w:jc w:val="both"/>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（二）千方百计谋发展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50" w:lineRule="exact"/>
        <w:ind w:left="0" w:firstLine="444" w:firstLineChars="200"/>
        <w:jc w:val="both"/>
        <w:textAlignment w:val="auto"/>
        <w:rPr>
          <w:rFonts w:hint="eastAsia" w:ascii="宋体" w:hAnsi="宋体" w:eastAsia="宋体" w:cs="宋体"/>
          <w:bCs/>
          <w:color w:val="auto"/>
          <w:sz w:val="21"/>
          <w:szCs w:val="21"/>
        </w:rPr>
      </w:pPr>
      <w:r>
        <w:rPr>
          <w:rFonts w:hint="eastAsia" w:ascii="宋体" w:hAnsi="宋体" w:eastAsia="宋体" w:cs="宋体"/>
          <w:bCs/>
          <w:color w:val="auto"/>
          <w:spacing w:val="6"/>
          <w:sz w:val="21"/>
          <w:szCs w:val="21"/>
        </w:rPr>
        <w:t>在“稳”的基础和前提下，发展是解决所有问题的关键。只有坚持以经济建设为中心，不断巩固实体经济根基，</w:t>
      </w:r>
      <w:r>
        <w:rPr>
          <w:rFonts w:hint="eastAsia" w:ascii="宋体" w:hAnsi="宋体" w:eastAsia="宋体" w:cs="宋体"/>
          <w:bCs/>
          <w:color w:val="auto"/>
          <w:spacing w:val="6"/>
          <w:sz w:val="21"/>
          <w:szCs w:val="21"/>
          <w:lang w:val="en-US" w:eastAsia="zh-CN"/>
        </w:rPr>
        <w:t>才能有效</w:t>
      </w:r>
      <w:r>
        <w:rPr>
          <w:rFonts w:hint="eastAsia" w:ascii="宋体" w:hAnsi="宋体" w:eastAsia="宋体" w:cs="宋体"/>
          <w:bCs/>
          <w:color w:val="auto"/>
          <w:spacing w:val="6"/>
          <w:sz w:val="21"/>
          <w:szCs w:val="21"/>
        </w:rPr>
        <w:t>推动经济高质量发展。</w:t>
      </w:r>
    </w:p>
    <w:p>
      <w:pPr>
        <w:pStyle w:val="6"/>
        <w:keepNext w:val="0"/>
        <w:keepLines w:val="0"/>
        <w:pageBreakBefore w:val="0"/>
        <w:widowControl w:val="0"/>
        <w:kinsoku/>
        <w:wordWrap/>
        <w:overflowPunct/>
        <w:topLinePunct w:val="0"/>
        <w:autoSpaceDE/>
        <w:autoSpaceDN/>
        <w:bidi w:val="0"/>
        <w:adjustRightInd w:val="0"/>
        <w:snapToGrid w:val="0"/>
        <w:spacing w:after="0" w:line="350" w:lineRule="exact"/>
        <w:ind w:left="0"/>
        <w:jc w:val="both"/>
        <w:textAlignment w:val="auto"/>
        <w:rPr>
          <w:rFonts w:hint="eastAsia" w:ascii="宋体" w:hAnsi="宋体" w:eastAsia="宋体" w:cs="宋体"/>
          <w:color w:val="auto"/>
          <w:sz w:val="21"/>
          <w:szCs w:val="21"/>
          <w:lang w:val="en"/>
        </w:rPr>
      </w:pPr>
      <w:r>
        <w:rPr>
          <w:rFonts w:hint="eastAsia" w:ascii="宋体" w:hAnsi="宋体" w:eastAsia="宋体" w:cs="宋体"/>
          <w:b/>
          <w:bCs w:val="0"/>
          <w:color w:val="auto"/>
          <w:sz w:val="21"/>
          <w:szCs w:val="21"/>
          <w:lang w:val="en-US" w:eastAsia="zh-CN"/>
        </w:rPr>
        <w:t>坚决</w:t>
      </w:r>
      <w:r>
        <w:rPr>
          <w:rFonts w:hint="eastAsia" w:ascii="宋体" w:hAnsi="宋体" w:eastAsia="宋体" w:cs="宋体"/>
          <w:b/>
          <w:bCs w:val="0"/>
          <w:color w:val="auto"/>
          <w:sz w:val="21"/>
          <w:szCs w:val="21"/>
          <w:lang w:eastAsia="zh-CN"/>
        </w:rPr>
        <w:t>稳</w:t>
      </w:r>
      <w:r>
        <w:rPr>
          <w:rFonts w:hint="eastAsia" w:ascii="宋体" w:hAnsi="宋体" w:eastAsia="宋体" w:cs="宋体"/>
          <w:b/>
          <w:bCs w:val="0"/>
          <w:color w:val="auto"/>
          <w:sz w:val="21"/>
          <w:szCs w:val="21"/>
          <w:lang w:val="en-US" w:eastAsia="zh-CN"/>
        </w:rPr>
        <w:t>住基本</w:t>
      </w:r>
      <w:r>
        <w:rPr>
          <w:rFonts w:hint="eastAsia" w:ascii="宋体" w:hAnsi="宋体" w:eastAsia="宋体" w:cs="宋体"/>
          <w:b/>
          <w:bCs w:val="0"/>
          <w:color w:val="auto"/>
          <w:sz w:val="21"/>
          <w:szCs w:val="21"/>
          <w:lang w:eastAsia="zh-CN"/>
        </w:rPr>
        <w:t>财源。</w:t>
      </w:r>
      <w:r>
        <w:rPr>
          <w:rFonts w:hint="eastAsia" w:ascii="宋体" w:hAnsi="宋体" w:eastAsia="宋体" w:cs="宋体"/>
          <w:i w:val="0"/>
          <w:iCs w:val="0"/>
          <w:color w:val="auto"/>
          <w:sz w:val="21"/>
          <w:szCs w:val="21"/>
          <w:highlight w:val="none"/>
          <w:lang w:val="en-US" w:eastAsia="zh-CN"/>
        </w:rPr>
        <w:t>实施财源建设工程，努力提高全口径税占比；不断优化财源结构，完善财源体系；实施财税“开源引流堵漏”行动，完善税收征管制度，防止“跑冒滴漏”；落实“税源强基财源建设2524”专项行动，加强重点企业、重点项目、重点行业的税源监控和帮扶，推进平台公司</w:t>
      </w:r>
      <w:r>
        <w:rPr>
          <w:rFonts w:hint="eastAsia" w:ascii="宋体" w:hAnsi="宋体" w:eastAsia="宋体" w:cs="宋体"/>
          <w:i w:val="0"/>
          <w:iCs w:val="0"/>
          <w:color w:val="auto"/>
          <w:sz w:val="21"/>
          <w:szCs w:val="21"/>
          <w:highlight w:val="none"/>
          <w:lang w:val="en" w:eastAsia="zh-CN"/>
        </w:rPr>
        <w:t>转型发展</w:t>
      </w:r>
      <w:r>
        <w:rPr>
          <w:rFonts w:hint="eastAsia" w:ascii="宋体" w:hAnsi="宋体" w:eastAsia="宋体" w:cs="宋体"/>
          <w:i w:val="0"/>
          <w:iCs w:val="0"/>
          <w:color w:val="auto"/>
          <w:sz w:val="21"/>
          <w:szCs w:val="21"/>
          <w:highlight w:val="none"/>
          <w:lang w:val="en-US" w:eastAsia="zh-CN"/>
        </w:rPr>
        <w:t>，挖掘税源潜力；积极开展产业链招商、以商招商，培育财源新增长极。</w:t>
      </w:r>
    </w:p>
    <w:p>
      <w:pPr>
        <w:keepNext w:val="0"/>
        <w:keepLines w:val="0"/>
        <w:pageBreakBefore w:val="0"/>
        <w:widowControl w:val="0"/>
        <w:kinsoku/>
        <w:wordWrap/>
        <w:overflowPunct/>
        <w:topLinePunct w:val="0"/>
        <w:autoSpaceDE/>
        <w:autoSpaceDN/>
        <w:bidi w:val="0"/>
        <w:adjustRightInd w:val="0"/>
        <w:snapToGrid w:val="0"/>
        <w:spacing w:after="0" w:line="350" w:lineRule="exact"/>
        <w:ind w:left="0" w:firstLine="422" w:firstLineChars="200"/>
        <w:jc w:val="both"/>
        <w:textAlignment w:val="auto"/>
        <w:rPr>
          <w:rFonts w:hint="eastAsia" w:ascii="宋体" w:hAnsi="宋体" w:eastAsia="宋体" w:cs="宋体"/>
          <w:bCs/>
          <w:color w:val="auto"/>
          <w:sz w:val="21"/>
          <w:szCs w:val="21"/>
          <w:lang w:eastAsia="zh-CN"/>
        </w:rPr>
      </w:pPr>
      <w:r>
        <w:rPr>
          <w:rFonts w:hint="eastAsia" w:ascii="宋体" w:hAnsi="宋体" w:eastAsia="宋体" w:cs="宋体"/>
          <w:b/>
          <w:color w:val="auto"/>
          <w:sz w:val="21"/>
          <w:szCs w:val="21"/>
          <w:lang w:val="en-US" w:eastAsia="zh-CN"/>
        </w:rPr>
        <w:t>积极扩大有效</w:t>
      </w:r>
      <w:r>
        <w:rPr>
          <w:rFonts w:hint="eastAsia" w:ascii="宋体" w:hAnsi="宋体" w:eastAsia="宋体" w:cs="宋体"/>
          <w:b/>
          <w:color w:val="auto"/>
          <w:sz w:val="21"/>
          <w:szCs w:val="21"/>
          <w:lang w:val="en" w:eastAsia="zh-CN"/>
        </w:rPr>
        <w:t>投资</w:t>
      </w:r>
      <w:r>
        <w:rPr>
          <w:rFonts w:hint="eastAsia" w:ascii="宋体" w:hAnsi="宋体" w:eastAsia="宋体" w:cs="宋体"/>
          <w:b/>
          <w:color w:val="auto"/>
          <w:sz w:val="21"/>
          <w:szCs w:val="21"/>
        </w:rPr>
        <w:t>。</w:t>
      </w:r>
      <w:r>
        <w:rPr>
          <w:rFonts w:hint="eastAsia" w:ascii="宋体" w:hAnsi="宋体" w:eastAsia="宋体" w:cs="宋体"/>
          <w:bCs/>
          <w:color w:val="auto"/>
          <w:sz w:val="21"/>
          <w:szCs w:val="21"/>
          <w:lang w:eastAsia="zh-CN"/>
        </w:rPr>
        <w:t>坚持</w:t>
      </w:r>
      <w:r>
        <w:rPr>
          <w:rFonts w:hint="eastAsia" w:ascii="宋体" w:hAnsi="宋体" w:eastAsia="宋体" w:cs="宋体"/>
          <w:color w:val="auto"/>
          <w:sz w:val="21"/>
          <w:szCs w:val="21"/>
        </w:rPr>
        <w:t>以项目投资比贡献、以项目进度论英雄。</w:t>
      </w:r>
      <w:r>
        <w:rPr>
          <w:rFonts w:hint="eastAsia" w:ascii="宋体" w:hAnsi="宋体" w:eastAsia="宋体" w:cs="宋体"/>
          <w:bCs/>
          <w:color w:val="auto"/>
          <w:sz w:val="21"/>
          <w:szCs w:val="21"/>
        </w:rPr>
        <w:t>聚焦产业发展、能源水利、基础设施等重点领域，谋划</w:t>
      </w:r>
      <w:r>
        <w:rPr>
          <w:rFonts w:hint="eastAsia" w:ascii="宋体" w:hAnsi="宋体" w:eastAsia="宋体" w:cs="宋体"/>
          <w:bCs/>
          <w:color w:val="auto"/>
          <w:sz w:val="21"/>
          <w:szCs w:val="21"/>
          <w:lang w:eastAsia="zh-CN"/>
        </w:rPr>
        <w:t>、储备</w:t>
      </w:r>
      <w:r>
        <w:rPr>
          <w:rFonts w:hint="eastAsia" w:ascii="宋体" w:hAnsi="宋体" w:eastAsia="宋体" w:cs="宋体"/>
          <w:bCs/>
          <w:color w:val="auto"/>
          <w:sz w:val="21"/>
          <w:szCs w:val="21"/>
        </w:rPr>
        <w:t>一批</w:t>
      </w:r>
      <w:r>
        <w:rPr>
          <w:rFonts w:hint="eastAsia" w:ascii="宋体" w:hAnsi="宋体" w:eastAsia="宋体" w:cs="宋体"/>
          <w:bCs/>
          <w:color w:val="auto"/>
          <w:sz w:val="21"/>
          <w:szCs w:val="21"/>
          <w:lang w:eastAsia="zh-CN"/>
        </w:rPr>
        <w:t>大项目、好</w:t>
      </w:r>
      <w:r>
        <w:rPr>
          <w:rFonts w:hint="eastAsia" w:ascii="宋体" w:hAnsi="宋体" w:eastAsia="宋体" w:cs="宋体"/>
          <w:bCs/>
          <w:color w:val="auto"/>
          <w:sz w:val="21"/>
          <w:szCs w:val="21"/>
        </w:rPr>
        <w:t>项目</w:t>
      </w:r>
      <w:r>
        <w:rPr>
          <w:rFonts w:hint="eastAsia" w:ascii="宋体" w:hAnsi="宋体" w:eastAsia="宋体" w:cs="宋体"/>
          <w:bCs/>
          <w:color w:val="auto"/>
          <w:sz w:val="21"/>
          <w:szCs w:val="21"/>
          <w:lang w:eastAsia="zh-CN"/>
        </w:rPr>
        <w:t>，推动签约项目加快落地、在建项目</w:t>
      </w:r>
      <w:r>
        <w:rPr>
          <w:rFonts w:hint="eastAsia" w:ascii="宋体" w:hAnsi="宋体" w:eastAsia="宋体" w:cs="宋体"/>
          <w:bCs/>
          <w:color w:val="auto"/>
          <w:sz w:val="21"/>
          <w:szCs w:val="21"/>
          <w:u w:val="none"/>
          <w:lang w:eastAsia="zh-CN"/>
        </w:rPr>
        <w:t>加快竣工</w:t>
      </w:r>
      <w:r>
        <w:rPr>
          <w:rFonts w:hint="eastAsia" w:ascii="宋体" w:hAnsi="宋体" w:eastAsia="宋体" w:cs="宋体"/>
          <w:bCs/>
          <w:color w:val="auto"/>
          <w:sz w:val="21"/>
          <w:szCs w:val="21"/>
          <w:lang w:eastAsia="zh-CN"/>
        </w:rPr>
        <w:t>。今年，</w:t>
      </w:r>
      <w:r>
        <w:rPr>
          <w:rFonts w:hint="eastAsia" w:ascii="宋体" w:hAnsi="宋体" w:eastAsia="宋体" w:cs="宋体"/>
          <w:bCs/>
          <w:color w:val="auto"/>
          <w:sz w:val="21"/>
          <w:szCs w:val="21"/>
        </w:rPr>
        <w:t>力争</w:t>
      </w:r>
      <w:r>
        <w:rPr>
          <w:rFonts w:hint="eastAsia" w:ascii="宋体" w:hAnsi="宋体" w:eastAsia="宋体" w:cs="宋体"/>
          <w:color w:val="auto"/>
          <w:sz w:val="21"/>
          <w:szCs w:val="21"/>
        </w:rPr>
        <w:t>策划总投资过亿元项目</w:t>
      </w:r>
      <w:r>
        <w:rPr>
          <w:rFonts w:hint="eastAsia" w:ascii="宋体" w:hAnsi="宋体" w:eastAsia="宋体" w:cs="宋体"/>
          <w:bCs/>
          <w:color w:val="auto"/>
          <w:sz w:val="21"/>
          <w:szCs w:val="21"/>
        </w:rPr>
        <w:t>35</w:t>
      </w:r>
      <w:r>
        <w:rPr>
          <w:rFonts w:hint="eastAsia" w:ascii="宋体" w:hAnsi="宋体" w:eastAsia="宋体" w:cs="宋体"/>
          <w:color w:val="auto"/>
          <w:sz w:val="21"/>
          <w:szCs w:val="21"/>
        </w:rPr>
        <w:t>个以上，</w:t>
      </w:r>
      <w:r>
        <w:rPr>
          <w:rFonts w:hint="eastAsia" w:ascii="宋体" w:hAnsi="宋体" w:eastAsia="宋体" w:cs="宋体"/>
          <w:bCs/>
          <w:color w:val="auto"/>
          <w:sz w:val="21"/>
          <w:szCs w:val="21"/>
        </w:rPr>
        <w:t>完成重点项目投资140亿元以上</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积极推动“宁电入湘”受端泉湖换流站、花桥大王庙抽水蓄能项目建设，</w:t>
      </w:r>
      <w:r>
        <w:rPr>
          <w:rFonts w:hint="eastAsia" w:ascii="宋体" w:hAnsi="宋体" w:eastAsia="宋体" w:cs="宋体"/>
          <w:bCs/>
          <w:color w:val="auto"/>
          <w:sz w:val="21"/>
          <w:szCs w:val="21"/>
          <w:lang w:eastAsia="zh-CN"/>
        </w:rPr>
        <w:t>抓好</w:t>
      </w:r>
      <w:r>
        <w:rPr>
          <w:rFonts w:hint="eastAsia" w:ascii="宋体" w:hAnsi="宋体" w:eastAsia="宋体" w:cs="宋体"/>
          <w:bCs/>
          <w:color w:val="auto"/>
          <w:sz w:val="21"/>
          <w:szCs w:val="21"/>
        </w:rPr>
        <w:t>特变电工云集5G科技产业园、润泽智惠产业物流创新城（一期）、马栏山文旅·衡南田园综合体、船山学院等重点项目建设，有序推进临空产业园、创新创业园、冷链物流等专项债券项目。</w:t>
      </w:r>
    </w:p>
    <w:p>
      <w:pPr>
        <w:keepNext w:val="0"/>
        <w:keepLines w:val="0"/>
        <w:pageBreakBefore w:val="0"/>
        <w:widowControl w:val="0"/>
        <w:kinsoku/>
        <w:wordWrap/>
        <w:overflowPunct/>
        <w:topLinePunct w:val="0"/>
        <w:autoSpaceDE/>
        <w:autoSpaceDN/>
        <w:bidi w:val="0"/>
        <w:adjustRightInd w:val="0"/>
        <w:snapToGrid w:val="0"/>
        <w:spacing w:after="0" w:line="350" w:lineRule="exact"/>
        <w:ind w:left="0" w:firstLine="422" w:firstLineChars="200"/>
        <w:jc w:val="both"/>
        <w:textAlignment w:val="auto"/>
        <w:rPr>
          <w:rFonts w:hint="eastAsia" w:ascii="宋体" w:hAnsi="宋体" w:eastAsia="宋体" w:cs="宋体"/>
          <w:bCs/>
          <w:color w:val="auto"/>
          <w:spacing w:val="-6"/>
          <w:sz w:val="21"/>
          <w:szCs w:val="21"/>
        </w:rPr>
      </w:pPr>
      <w:r>
        <w:rPr>
          <w:rFonts w:hint="eastAsia" w:ascii="宋体" w:hAnsi="宋体" w:eastAsia="宋体" w:cs="宋体"/>
          <w:b/>
          <w:color w:val="auto"/>
          <w:sz w:val="21"/>
          <w:szCs w:val="21"/>
          <w:lang w:val="en-US" w:eastAsia="zh-CN"/>
        </w:rPr>
        <w:t>推动消费持续恢复。</w:t>
      </w:r>
      <w:r>
        <w:rPr>
          <w:rFonts w:hint="eastAsia" w:ascii="宋体" w:hAnsi="宋体" w:eastAsia="宋体" w:cs="宋体"/>
          <w:bCs/>
          <w:color w:val="auto"/>
          <w:sz w:val="21"/>
          <w:szCs w:val="21"/>
        </w:rPr>
        <w:t>实施县域商业建设行动，刺激消费增长。大力发展</w:t>
      </w:r>
      <w:r>
        <w:rPr>
          <w:rFonts w:hint="eastAsia" w:ascii="宋体" w:hAnsi="宋体" w:eastAsia="宋体" w:cs="宋体"/>
          <w:bCs/>
          <w:color w:val="auto"/>
          <w:sz w:val="21"/>
          <w:szCs w:val="21"/>
          <w:lang w:eastAsia="zh-CN"/>
        </w:rPr>
        <w:t>县城</w:t>
      </w:r>
      <w:r>
        <w:rPr>
          <w:rFonts w:hint="eastAsia" w:ascii="宋体" w:hAnsi="宋体" w:eastAsia="宋体" w:cs="宋体"/>
          <w:bCs/>
          <w:color w:val="auto"/>
          <w:sz w:val="21"/>
          <w:szCs w:val="21"/>
        </w:rPr>
        <w:t>夜经济，推动文商旅体融合消费</w:t>
      </w:r>
      <w:r>
        <w:rPr>
          <w:rFonts w:hint="eastAsia" w:ascii="宋体" w:hAnsi="宋体" w:eastAsia="宋体" w:cs="宋体"/>
          <w:bCs/>
          <w:color w:val="auto"/>
          <w:spacing w:val="-6"/>
          <w:sz w:val="21"/>
          <w:szCs w:val="21"/>
          <w:lang w:eastAsia="zh-CN"/>
        </w:rPr>
        <w:t>，</w:t>
      </w:r>
      <w:r>
        <w:rPr>
          <w:rFonts w:hint="eastAsia" w:ascii="宋体" w:hAnsi="宋体" w:eastAsia="宋体" w:cs="宋体"/>
          <w:bCs/>
          <w:color w:val="auto"/>
          <w:spacing w:val="-6"/>
          <w:sz w:val="21"/>
          <w:szCs w:val="21"/>
          <w:highlight w:val="none"/>
          <w:lang w:val="en-US" w:eastAsia="zh-CN"/>
        </w:rPr>
        <w:t>鼓励线上线下消费相融合。</w:t>
      </w:r>
      <w:r>
        <w:rPr>
          <w:rFonts w:hint="eastAsia" w:ascii="宋体" w:hAnsi="宋体" w:eastAsia="宋体" w:cs="宋体"/>
          <w:bCs/>
          <w:color w:val="auto"/>
          <w:spacing w:val="-6"/>
          <w:sz w:val="21"/>
          <w:szCs w:val="21"/>
        </w:rPr>
        <w:t>推进电子商务进农村综合示范项目建设，推动工业品下乡</w:t>
      </w:r>
      <w:r>
        <w:rPr>
          <w:rFonts w:hint="eastAsia" w:ascii="宋体" w:hAnsi="宋体" w:eastAsia="宋体" w:cs="宋体"/>
          <w:bCs/>
          <w:color w:val="auto"/>
          <w:spacing w:val="-6"/>
          <w:sz w:val="21"/>
          <w:szCs w:val="21"/>
          <w:lang w:eastAsia="zh-CN"/>
        </w:rPr>
        <w:t>、</w:t>
      </w:r>
      <w:r>
        <w:rPr>
          <w:rFonts w:hint="eastAsia" w:ascii="宋体" w:hAnsi="宋体" w:eastAsia="宋体" w:cs="宋体"/>
          <w:bCs/>
          <w:color w:val="auto"/>
          <w:spacing w:val="-6"/>
          <w:sz w:val="21"/>
          <w:szCs w:val="21"/>
        </w:rPr>
        <w:t>农产品进城，促进农村消费提质升级。</w:t>
      </w:r>
    </w:p>
    <w:p>
      <w:pPr>
        <w:keepNext w:val="0"/>
        <w:keepLines w:val="0"/>
        <w:pageBreakBefore w:val="0"/>
        <w:widowControl w:val="0"/>
        <w:kinsoku/>
        <w:wordWrap/>
        <w:overflowPunct/>
        <w:topLinePunct w:val="0"/>
        <w:autoSpaceDE/>
        <w:autoSpaceDN/>
        <w:bidi w:val="0"/>
        <w:adjustRightInd w:val="0"/>
        <w:snapToGrid w:val="0"/>
        <w:spacing w:after="0" w:line="350" w:lineRule="exact"/>
        <w:ind w:left="0" w:firstLine="422" w:firstLineChars="200"/>
        <w:jc w:val="both"/>
        <w:textAlignment w:val="auto"/>
        <w:rPr>
          <w:rFonts w:hint="eastAsia" w:ascii="宋体" w:hAnsi="宋体" w:eastAsia="宋体" w:cs="宋体"/>
          <w:bCs/>
          <w:color w:val="auto"/>
          <w:sz w:val="21"/>
          <w:szCs w:val="21"/>
        </w:rPr>
      </w:pPr>
      <w:r>
        <w:rPr>
          <w:rFonts w:hint="eastAsia" w:ascii="宋体" w:hAnsi="宋体" w:eastAsia="宋体" w:cs="宋体"/>
          <w:b/>
          <w:color w:val="auto"/>
          <w:sz w:val="21"/>
          <w:szCs w:val="21"/>
          <w:lang w:eastAsia="zh-CN"/>
        </w:rPr>
        <w:t>促进产业优化升级</w:t>
      </w:r>
      <w:r>
        <w:rPr>
          <w:rFonts w:hint="eastAsia" w:ascii="宋体" w:hAnsi="宋体" w:eastAsia="宋体" w:cs="宋体"/>
          <w:b/>
          <w:color w:val="auto"/>
          <w:sz w:val="21"/>
          <w:szCs w:val="21"/>
        </w:rPr>
        <w:t>。</w:t>
      </w:r>
      <w:r>
        <w:rPr>
          <w:rFonts w:hint="eastAsia" w:ascii="宋体" w:hAnsi="宋体" w:eastAsia="宋体" w:cs="宋体"/>
          <w:bCs/>
          <w:color w:val="auto"/>
          <w:sz w:val="21"/>
          <w:szCs w:val="21"/>
          <w:lang w:eastAsia="zh-CN"/>
        </w:rPr>
        <w:t>坚持</w:t>
      </w:r>
      <w:r>
        <w:rPr>
          <w:rFonts w:hint="eastAsia" w:ascii="宋体" w:hAnsi="宋体" w:eastAsia="宋体" w:cs="宋体"/>
          <w:bCs/>
          <w:color w:val="auto"/>
          <w:sz w:val="21"/>
          <w:szCs w:val="21"/>
        </w:rPr>
        <w:t>强链、补链、延链，推动</w:t>
      </w:r>
      <w:r>
        <w:rPr>
          <w:rFonts w:hint="eastAsia" w:ascii="宋体" w:hAnsi="宋体" w:eastAsia="宋体" w:cs="宋体"/>
          <w:bCs/>
          <w:color w:val="auto"/>
          <w:sz w:val="21"/>
          <w:szCs w:val="21"/>
          <w:lang w:eastAsia="zh-CN"/>
        </w:rPr>
        <w:t>电子信息</w:t>
      </w:r>
      <w:r>
        <w:rPr>
          <w:rFonts w:hint="eastAsia" w:ascii="宋体" w:hAnsi="宋体" w:eastAsia="宋体" w:cs="宋体"/>
          <w:bCs/>
          <w:color w:val="auto"/>
          <w:sz w:val="21"/>
          <w:szCs w:val="21"/>
        </w:rPr>
        <w:t>产业</w:t>
      </w:r>
      <w:r>
        <w:rPr>
          <w:rFonts w:hint="eastAsia" w:ascii="宋体" w:hAnsi="宋体" w:eastAsia="宋体" w:cs="宋体"/>
          <w:bCs/>
          <w:color w:val="auto"/>
          <w:sz w:val="21"/>
          <w:szCs w:val="21"/>
          <w:lang w:eastAsia="zh-CN"/>
        </w:rPr>
        <w:t>集群发展</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eastAsia="zh-CN"/>
        </w:rPr>
        <w:t>支持</w:t>
      </w:r>
      <w:r>
        <w:rPr>
          <w:rFonts w:hint="eastAsia" w:ascii="宋体" w:hAnsi="宋体" w:eastAsia="宋体" w:cs="宋体"/>
          <w:color w:val="auto"/>
          <w:sz w:val="21"/>
          <w:szCs w:val="21"/>
          <w:lang w:val="en-US" w:eastAsia="zh-CN"/>
        </w:rPr>
        <w:t>建筑、物流企业通过合并、整合等方式做大做强。</w:t>
      </w:r>
      <w:r>
        <w:rPr>
          <w:rFonts w:hint="eastAsia" w:ascii="宋体" w:hAnsi="宋体" w:eastAsia="宋体" w:cs="宋体"/>
          <w:bCs/>
          <w:color w:val="auto"/>
          <w:sz w:val="21"/>
          <w:szCs w:val="21"/>
          <w:lang w:eastAsia="zh-CN"/>
        </w:rPr>
        <w:t>大</w:t>
      </w:r>
      <w:r>
        <w:rPr>
          <w:rFonts w:hint="eastAsia" w:ascii="宋体" w:hAnsi="宋体" w:eastAsia="宋体" w:cs="宋体"/>
          <w:bCs/>
          <w:color w:val="auto"/>
          <w:sz w:val="21"/>
          <w:szCs w:val="21"/>
        </w:rPr>
        <w:t>力发展特</w:t>
      </w:r>
    </w:p>
    <w:p>
      <w:pPr>
        <w:keepNext w:val="0"/>
        <w:keepLines w:val="0"/>
        <w:pageBreakBefore w:val="0"/>
        <w:widowControl w:val="0"/>
        <w:kinsoku/>
        <w:wordWrap/>
        <w:overflowPunct/>
        <w:topLinePunct w:val="0"/>
        <w:autoSpaceDE/>
        <w:autoSpaceDN/>
        <w:bidi w:val="0"/>
        <w:adjustRightInd w:val="0"/>
        <w:snapToGrid w:val="0"/>
        <w:spacing w:after="0" w:line="350" w:lineRule="exact"/>
        <w:jc w:val="left"/>
        <w:textAlignment w:val="auto"/>
        <w:rPr>
          <w:rFonts w:hint="eastAsia" w:ascii="宋体" w:hAnsi="宋体" w:eastAsia="宋体" w:cs="宋体"/>
          <w:bCs/>
          <w:color w:val="auto"/>
          <w:sz w:val="21"/>
          <w:szCs w:val="21"/>
        </w:rPr>
        <w:sectPr>
          <w:type w:val="continuous"/>
          <w:pgSz w:w="11906" w:h="16838"/>
          <w:pgMar w:top="1020" w:right="1417" w:bottom="1417" w:left="1417" w:header="851" w:footer="992" w:gutter="0"/>
          <w:pgNumType w:fmt="decimal"/>
          <w:cols w:space="427" w:num="2"/>
          <w:docGrid w:type="lines" w:linePitch="312" w:charSpace="0"/>
        </w:sectPr>
      </w:pPr>
    </w:p>
    <w:p>
      <w:pPr>
        <w:pStyle w:val="3"/>
        <w:jc w:val="both"/>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rPr>
        <w:t>衡南政报202</w:t>
      </w:r>
      <w:r>
        <w:rPr>
          <w:rFonts w:hint="eastAsia" w:ascii="宋体" w:hAnsi="宋体" w:eastAsia="宋体" w:cs="宋体"/>
          <w:b/>
          <w:bCs/>
          <w:sz w:val="21"/>
          <w:szCs w:val="21"/>
          <w:u w:val="single"/>
          <w:lang w:val="en-US" w:eastAsia="zh-CN"/>
        </w:rPr>
        <w:t>2</w:t>
      </w:r>
      <w:r>
        <w:rPr>
          <w:rFonts w:hint="eastAsia" w:ascii="宋体" w:hAnsi="宋体" w:eastAsia="宋体" w:cs="宋体"/>
          <w:b/>
          <w:bCs/>
          <w:sz w:val="21"/>
          <w:szCs w:val="21"/>
          <w:u w:val="single"/>
        </w:rPr>
        <w:t xml:space="preserve">.4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lang w:eastAsia="zh-CN"/>
        </w:rPr>
        <w:t>领导论坛</w:t>
      </w:r>
    </w:p>
    <w:p>
      <w:pPr>
        <w:keepNext w:val="0"/>
        <w:keepLines w:val="0"/>
        <w:pageBreakBefore w:val="0"/>
        <w:widowControl w:val="0"/>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bCs/>
          <w:color w:val="auto"/>
          <w:sz w:val="21"/>
          <w:szCs w:val="21"/>
        </w:rPr>
        <w:sectPr>
          <w:type w:val="continuous"/>
          <w:pgSz w:w="11906" w:h="16838"/>
          <w:pgMar w:top="1020" w:right="1417" w:bottom="1417" w:left="1417" w:header="851" w:footer="992" w:gutter="0"/>
          <w:pgNumType w:fmt="decimal"/>
          <w:cols w:space="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色农业产业，推进屠宰加工冷链物流园建设</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 w:eastAsia="zh-CN"/>
        </w:rPr>
        <w:t>支持“柞市麻羊”等特色农产品申报国家地理标志性产品，</w:t>
      </w:r>
      <w:r>
        <w:rPr>
          <w:rFonts w:hint="eastAsia" w:ascii="宋体" w:hAnsi="宋体" w:eastAsia="宋体" w:cs="宋体"/>
          <w:bCs/>
          <w:color w:val="auto"/>
          <w:sz w:val="21"/>
          <w:szCs w:val="21"/>
        </w:rPr>
        <w:t>做大做强“清泉农夫”</w:t>
      </w:r>
      <w:r>
        <w:rPr>
          <w:rFonts w:hint="eastAsia" w:ascii="宋体" w:hAnsi="宋体" w:eastAsia="宋体" w:cs="宋体"/>
          <w:bCs/>
          <w:color w:val="auto"/>
          <w:sz w:val="21"/>
          <w:szCs w:val="21"/>
          <w:lang w:val="en-US" w:eastAsia="zh-CN"/>
        </w:rPr>
        <w:t>区域公用</w:t>
      </w:r>
      <w:r>
        <w:rPr>
          <w:rFonts w:hint="eastAsia" w:ascii="宋体" w:hAnsi="宋体" w:eastAsia="宋体" w:cs="宋体"/>
          <w:bCs/>
          <w:color w:val="auto"/>
          <w:sz w:val="21"/>
          <w:szCs w:val="21"/>
        </w:rPr>
        <w:t>品牌，</w:t>
      </w:r>
      <w:r>
        <w:rPr>
          <w:rFonts w:hint="eastAsia" w:ascii="宋体" w:hAnsi="宋体" w:eastAsia="宋体" w:cs="宋体"/>
          <w:bCs/>
          <w:color w:val="auto"/>
          <w:sz w:val="21"/>
          <w:szCs w:val="21"/>
          <w:lang w:eastAsia="zh-CN"/>
        </w:rPr>
        <w:t>努力</w:t>
      </w:r>
      <w:r>
        <w:rPr>
          <w:rFonts w:hint="eastAsia" w:ascii="宋体" w:hAnsi="宋体" w:eastAsia="宋体" w:cs="宋体"/>
          <w:bCs/>
          <w:color w:val="auto"/>
          <w:sz w:val="21"/>
          <w:szCs w:val="21"/>
        </w:rPr>
        <w:t>创建粤港澳大湾区精细农副产品主供基地。</w:t>
      </w:r>
    </w:p>
    <w:p>
      <w:pPr>
        <w:keepNext w:val="0"/>
        <w:keepLines w:val="0"/>
        <w:pageBreakBefore w:val="0"/>
        <w:widowControl w:val="0"/>
        <w:kinsoku/>
        <w:wordWrap/>
        <w:overflowPunct/>
        <w:topLinePunct w:val="0"/>
        <w:autoSpaceDE/>
        <w:autoSpaceDN/>
        <w:bidi w:val="0"/>
        <w:adjustRightInd w:val="0"/>
        <w:snapToGrid w:val="0"/>
        <w:spacing w:after="0" w:line="360" w:lineRule="exact"/>
        <w:ind w:left="0" w:firstLine="422" w:firstLineChars="200"/>
        <w:jc w:val="both"/>
        <w:textAlignment w:val="auto"/>
        <w:rPr>
          <w:rFonts w:hint="eastAsia" w:ascii="宋体" w:hAnsi="宋体" w:eastAsia="宋体" w:cs="宋体"/>
          <w:bCs/>
          <w:color w:val="auto"/>
          <w:sz w:val="21"/>
          <w:szCs w:val="21"/>
          <w:u w:val="none"/>
        </w:rPr>
      </w:pPr>
      <w:r>
        <w:rPr>
          <w:rFonts w:hint="eastAsia" w:ascii="宋体" w:hAnsi="宋体" w:eastAsia="宋体" w:cs="宋体"/>
          <w:b/>
          <w:color w:val="auto"/>
          <w:sz w:val="21"/>
          <w:szCs w:val="21"/>
          <w:lang w:val="en-US" w:eastAsia="zh-CN"/>
        </w:rPr>
        <w:t>着力稳住市场主体</w:t>
      </w:r>
      <w:r>
        <w:rPr>
          <w:rFonts w:hint="eastAsia" w:ascii="宋体" w:hAnsi="宋体" w:eastAsia="宋体" w:cs="宋体"/>
          <w:b/>
          <w:color w:val="auto"/>
          <w:sz w:val="21"/>
          <w:szCs w:val="21"/>
        </w:rPr>
        <w:t>。</w:t>
      </w:r>
      <w:r>
        <w:rPr>
          <w:rFonts w:hint="eastAsia" w:ascii="宋体" w:hAnsi="宋体" w:eastAsia="宋体" w:cs="宋体"/>
          <w:bCs/>
          <w:color w:val="auto"/>
          <w:sz w:val="21"/>
          <w:szCs w:val="21"/>
          <w:u w:val="none"/>
          <w:lang w:val="en-US" w:eastAsia="zh-CN"/>
        </w:rPr>
        <w:t>落实</w:t>
      </w:r>
      <w:r>
        <w:rPr>
          <w:rFonts w:hint="eastAsia" w:ascii="宋体" w:hAnsi="宋体" w:eastAsia="宋体" w:cs="宋体"/>
          <w:bCs/>
          <w:color w:val="auto"/>
          <w:sz w:val="21"/>
          <w:szCs w:val="21"/>
          <w:u w:val="none"/>
          <w:lang w:eastAsia="zh-CN"/>
        </w:rPr>
        <w:t>组合式税费支持政策，大力</w:t>
      </w:r>
      <w:r>
        <w:rPr>
          <w:rFonts w:hint="eastAsia" w:ascii="宋体" w:hAnsi="宋体" w:eastAsia="宋体" w:cs="宋体"/>
          <w:bCs/>
          <w:color w:val="auto"/>
          <w:sz w:val="21"/>
          <w:szCs w:val="21"/>
          <w:u w:val="none"/>
        </w:rPr>
        <w:t>扶持制造业企业、中小微企业</w:t>
      </w:r>
      <w:r>
        <w:rPr>
          <w:rFonts w:hint="eastAsia" w:ascii="宋体" w:hAnsi="宋体" w:eastAsia="宋体" w:cs="宋体"/>
          <w:bCs/>
          <w:color w:val="auto"/>
          <w:sz w:val="21"/>
          <w:szCs w:val="21"/>
          <w:u w:val="none"/>
          <w:lang w:eastAsia="zh-CN"/>
        </w:rPr>
        <w:t>和</w:t>
      </w:r>
      <w:r>
        <w:rPr>
          <w:rFonts w:hint="eastAsia" w:ascii="宋体" w:hAnsi="宋体" w:eastAsia="宋体" w:cs="宋体"/>
          <w:bCs/>
          <w:color w:val="auto"/>
          <w:sz w:val="21"/>
          <w:szCs w:val="21"/>
          <w:u w:val="none"/>
        </w:rPr>
        <w:t>个体工商户</w:t>
      </w:r>
      <w:r>
        <w:rPr>
          <w:rFonts w:hint="eastAsia" w:ascii="宋体" w:hAnsi="宋体" w:eastAsia="宋体" w:cs="宋体"/>
          <w:bCs/>
          <w:color w:val="auto"/>
          <w:sz w:val="21"/>
          <w:szCs w:val="21"/>
          <w:u w:val="none"/>
          <w:lang w:eastAsia="zh-CN"/>
        </w:rPr>
        <w:t>，</w:t>
      </w:r>
      <w:r>
        <w:rPr>
          <w:rFonts w:hint="eastAsia" w:ascii="宋体" w:hAnsi="宋体" w:eastAsia="宋体" w:cs="宋体"/>
          <w:bCs/>
          <w:color w:val="auto"/>
          <w:sz w:val="21"/>
          <w:szCs w:val="21"/>
          <w:u w:val="none"/>
        </w:rPr>
        <w:t>推动个转企、小升规、规改股、股上市</w:t>
      </w:r>
      <w:r>
        <w:rPr>
          <w:rFonts w:hint="eastAsia" w:ascii="宋体" w:hAnsi="宋体" w:eastAsia="宋体" w:cs="宋体"/>
          <w:bCs/>
          <w:color w:val="auto"/>
          <w:sz w:val="21"/>
          <w:szCs w:val="21"/>
          <w:u w:val="none"/>
          <w:lang w:eastAsia="zh-CN"/>
        </w:rPr>
        <w:t>。</w:t>
      </w:r>
      <w:r>
        <w:rPr>
          <w:rFonts w:hint="eastAsia" w:ascii="宋体" w:hAnsi="宋体" w:eastAsia="宋体" w:cs="宋体"/>
          <w:bCs/>
          <w:color w:val="auto"/>
          <w:sz w:val="21"/>
          <w:szCs w:val="21"/>
          <w:u w:val="none"/>
        </w:rPr>
        <w:t>力争培育一批“5G+工业互联网”示范工厂，新增市场主体6</w:t>
      </w:r>
      <w:r>
        <w:rPr>
          <w:rFonts w:hint="eastAsia" w:ascii="宋体" w:hAnsi="宋体" w:eastAsia="宋体" w:cs="宋体"/>
          <w:bCs/>
          <w:color w:val="auto"/>
          <w:sz w:val="21"/>
          <w:szCs w:val="21"/>
          <w:u w:val="none"/>
          <w:lang w:val="en-US" w:eastAsia="zh-CN"/>
        </w:rPr>
        <w:t>200</w:t>
      </w:r>
      <w:r>
        <w:rPr>
          <w:rFonts w:hint="eastAsia" w:ascii="宋体" w:hAnsi="宋体" w:eastAsia="宋体" w:cs="宋体"/>
          <w:bCs/>
          <w:color w:val="auto"/>
          <w:sz w:val="21"/>
          <w:szCs w:val="21"/>
          <w:u w:val="none"/>
        </w:rPr>
        <w:t>户</w:t>
      </w:r>
      <w:r>
        <w:rPr>
          <w:rFonts w:hint="eastAsia" w:ascii="宋体" w:hAnsi="宋体" w:eastAsia="宋体" w:cs="宋体"/>
          <w:bCs/>
          <w:color w:val="auto"/>
          <w:sz w:val="21"/>
          <w:szCs w:val="21"/>
          <w:u w:val="none"/>
          <w:lang w:eastAsia="zh-CN"/>
        </w:rPr>
        <w:t>以上</w:t>
      </w:r>
      <w:r>
        <w:rPr>
          <w:rFonts w:hint="eastAsia" w:ascii="宋体" w:hAnsi="宋体" w:eastAsia="宋体" w:cs="宋体"/>
          <w:bCs/>
          <w:color w:val="auto"/>
          <w:sz w:val="21"/>
          <w:szCs w:val="21"/>
          <w:u w:val="none"/>
        </w:rPr>
        <w:t>，推动龙头企业股改</w:t>
      </w:r>
      <w:r>
        <w:rPr>
          <w:rFonts w:hint="eastAsia" w:ascii="宋体" w:hAnsi="宋体" w:eastAsia="宋体" w:cs="宋体"/>
          <w:bCs/>
          <w:color w:val="auto"/>
          <w:sz w:val="21"/>
          <w:szCs w:val="21"/>
          <w:u w:val="none"/>
          <w:lang w:eastAsia="zh-CN"/>
        </w:rPr>
        <w:t>上市</w:t>
      </w:r>
      <w:r>
        <w:rPr>
          <w:rFonts w:hint="eastAsia" w:ascii="宋体" w:hAnsi="宋体" w:eastAsia="宋体" w:cs="宋体"/>
          <w:bCs/>
          <w:color w:val="auto"/>
          <w:sz w:val="21"/>
          <w:szCs w:val="21"/>
          <w:u w:val="none"/>
        </w:rPr>
        <w:t>1家</w:t>
      </w:r>
      <w:r>
        <w:rPr>
          <w:rFonts w:hint="eastAsia" w:ascii="宋体" w:hAnsi="宋体" w:eastAsia="宋体" w:cs="宋体"/>
          <w:bCs/>
          <w:color w:val="auto"/>
          <w:sz w:val="21"/>
          <w:szCs w:val="21"/>
          <w:u w:val="none"/>
          <w:lang w:eastAsia="zh-CN"/>
        </w:rPr>
        <w:t>以上</w:t>
      </w:r>
      <w:r>
        <w:rPr>
          <w:rFonts w:hint="eastAsia" w:ascii="宋体" w:hAnsi="宋体" w:eastAsia="宋体" w:cs="宋体"/>
          <w:bCs/>
          <w:color w:val="auto"/>
          <w:sz w:val="21"/>
          <w:szCs w:val="21"/>
          <w:u w:val="none"/>
        </w:rPr>
        <w:t>。</w:t>
      </w:r>
    </w:p>
    <w:p>
      <w:pPr>
        <w:keepNext w:val="0"/>
        <w:keepLines w:val="0"/>
        <w:pageBreakBefore w:val="0"/>
        <w:widowControl w:val="0"/>
        <w:kinsoku/>
        <w:wordWrap/>
        <w:overflowPunct/>
        <w:topLinePunct w:val="0"/>
        <w:autoSpaceDE/>
        <w:autoSpaceDN/>
        <w:bidi w:val="0"/>
        <w:adjustRightInd w:val="0"/>
        <w:snapToGrid w:val="0"/>
        <w:spacing w:after="0" w:line="360" w:lineRule="exact"/>
        <w:ind w:left="0" w:firstLine="422" w:firstLineChars="200"/>
        <w:jc w:val="both"/>
        <w:textAlignment w:val="auto"/>
        <w:rPr>
          <w:rFonts w:hint="eastAsia" w:ascii="宋体" w:hAnsi="宋体" w:eastAsia="宋体" w:cs="宋体"/>
          <w:bCs/>
          <w:color w:val="auto"/>
          <w:sz w:val="21"/>
          <w:szCs w:val="21"/>
        </w:rPr>
      </w:pPr>
      <w:r>
        <w:rPr>
          <w:rFonts w:hint="eastAsia" w:ascii="宋体" w:hAnsi="宋体" w:eastAsia="宋体" w:cs="宋体"/>
          <w:b/>
          <w:color w:val="auto"/>
          <w:sz w:val="21"/>
          <w:szCs w:val="21"/>
          <w:lang w:val="en-US" w:eastAsia="zh-CN"/>
        </w:rPr>
        <w:t>加快创建“五好”园区。</w:t>
      </w:r>
      <w:r>
        <w:rPr>
          <w:rFonts w:hint="eastAsia" w:ascii="宋体" w:hAnsi="宋体" w:eastAsia="宋体" w:cs="宋体"/>
          <w:color w:val="auto"/>
          <w:sz w:val="21"/>
          <w:szCs w:val="21"/>
        </w:rPr>
        <w:t>扎实开展园区低效闲置土地和“僵尸工厂”清理，</w:t>
      </w:r>
      <w:r>
        <w:rPr>
          <w:rFonts w:hint="eastAsia" w:ascii="宋体" w:hAnsi="宋体" w:eastAsia="宋体" w:cs="宋体"/>
          <w:bCs/>
          <w:color w:val="auto"/>
          <w:sz w:val="21"/>
          <w:szCs w:val="21"/>
        </w:rPr>
        <w:t>着力推进园区生产、生活、生态“三生融合”，</w:t>
      </w:r>
      <w:r>
        <w:rPr>
          <w:rFonts w:hint="eastAsia" w:ascii="宋体" w:hAnsi="宋体" w:eastAsia="宋体" w:cs="宋体"/>
          <w:color w:val="auto"/>
          <w:sz w:val="21"/>
          <w:szCs w:val="21"/>
        </w:rPr>
        <w:t>依法有序开展调区扩区，加快完善基础设施。力争新引进开工项目10个以上、建成投产企业10家以上，实现工业</w:t>
      </w:r>
      <w:r>
        <w:rPr>
          <w:rFonts w:hint="eastAsia" w:ascii="宋体" w:hAnsi="宋体" w:eastAsia="宋体" w:cs="宋体"/>
          <w:bCs/>
          <w:color w:val="auto"/>
          <w:sz w:val="21"/>
          <w:szCs w:val="21"/>
        </w:rPr>
        <w:t>税收</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rPr>
        <w:t>.5亿元以上</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after="0" w:line="360" w:lineRule="exact"/>
        <w:ind w:left="0" w:firstLine="422" w:firstLineChars="200"/>
        <w:jc w:val="both"/>
        <w:textAlignment w:val="auto"/>
        <w:rPr>
          <w:rFonts w:hint="eastAsia" w:ascii="宋体" w:hAnsi="宋体" w:eastAsia="宋体" w:cs="宋体"/>
          <w:bCs/>
          <w:color w:val="auto"/>
          <w:sz w:val="21"/>
          <w:szCs w:val="21"/>
        </w:rPr>
      </w:pPr>
      <w:r>
        <w:rPr>
          <w:rFonts w:hint="eastAsia" w:ascii="宋体" w:hAnsi="宋体" w:eastAsia="宋体" w:cs="宋体"/>
          <w:b/>
          <w:color w:val="auto"/>
          <w:sz w:val="21"/>
          <w:szCs w:val="21"/>
          <w:lang w:val="en-US" w:eastAsia="zh-CN"/>
        </w:rPr>
        <w:t>全面优化营商环境。</w:t>
      </w:r>
      <w:r>
        <w:rPr>
          <w:rFonts w:hint="eastAsia" w:ascii="宋体" w:hAnsi="宋体" w:eastAsia="宋体" w:cs="宋体"/>
          <w:color w:val="auto"/>
          <w:sz w:val="21"/>
          <w:szCs w:val="21"/>
        </w:rPr>
        <w:t>推进</w:t>
      </w:r>
      <w:r>
        <w:rPr>
          <w:rFonts w:hint="eastAsia" w:ascii="宋体" w:hAnsi="宋体" w:eastAsia="宋体" w:cs="宋体"/>
          <w:bCs/>
          <w:color w:val="auto"/>
          <w:sz w:val="21"/>
          <w:szCs w:val="21"/>
        </w:rPr>
        <w:t>政务服务“三化”“四减”，</w:t>
      </w:r>
      <w:r>
        <w:rPr>
          <w:rFonts w:hint="eastAsia" w:ascii="宋体" w:hAnsi="宋体" w:eastAsia="宋体" w:cs="宋体"/>
          <w:bCs/>
          <w:color w:val="auto"/>
          <w:sz w:val="21"/>
          <w:szCs w:val="21"/>
          <w:lang w:eastAsia="zh-CN"/>
        </w:rPr>
        <w:t>深化</w:t>
      </w:r>
      <w:r>
        <w:rPr>
          <w:rFonts w:hint="eastAsia" w:ascii="宋体" w:hAnsi="宋体" w:eastAsia="宋体" w:cs="宋体"/>
          <w:color w:val="auto"/>
          <w:sz w:val="21"/>
          <w:szCs w:val="21"/>
        </w:rPr>
        <w:t>“一件事一次办”改革、</w:t>
      </w:r>
      <w:r>
        <w:rPr>
          <w:rFonts w:hint="eastAsia" w:ascii="宋体" w:hAnsi="宋体" w:eastAsia="宋体" w:cs="宋体"/>
          <w:bCs/>
          <w:color w:val="auto"/>
          <w:sz w:val="21"/>
          <w:szCs w:val="21"/>
        </w:rPr>
        <w:t>实现基层一门式公共服务全覆盖。严格执行市场准入负面清单制度，推动“非禁即入”普遍落实，统筹推进“证照分离”“多证合一”改革。全面推行赋“码”入企， 用实际行动为企业减负</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建好网上中介服务超市，优化项目审批流程，进一步压减各类证明</w:t>
      </w:r>
      <w:r>
        <w:rPr>
          <w:rFonts w:hint="eastAsia" w:ascii="宋体" w:hAnsi="宋体" w:eastAsia="宋体" w:cs="宋体"/>
          <w:color w:val="auto"/>
          <w:sz w:val="21"/>
          <w:szCs w:val="21"/>
        </w:rPr>
        <w:t>，真正做到</w:t>
      </w:r>
      <w:r>
        <w:rPr>
          <w:rFonts w:hint="eastAsia" w:ascii="宋体" w:hAnsi="宋体" w:eastAsia="宋体" w:cs="宋体"/>
          <w:bCs/>
          <w:color w:val="auto"/>
          <w:sz w:val="21"/>
          <w:szCs w:val="21"/>
        </w:rPr>
        <w:t>“只要来衡南，一切都不难”</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after="0" w:line="360" w:lineRule="exact"/>
        <w:ind w:left="0" w:firstLine="422" w:firstLineChars="200"/>
        <w:jc w:val="both"/>
        <w:textAlignment w:val="auto"/>
        <w:rPr>
          <w:rFonts w:hint="eastAsia" w:ascii="宋体" w:hAnsi="宋体" w:eastAsia="宋体" w:cs="宋体"/>
          <w:bCs/>
          <w:color w:val="auto"/>
          <w:sz w:val="21"/>
          <w:szCs w:val="21"/>
        </w:rPr>
      </w:pPr>
      <w:r>
        <w:rPr>
          <w:rFonts w:hint="eastAsia" w:ascii="宋体" w:hAnsi="宋体" w:eastAsia="宋体" w:cs="宋体"/>
          <w:b/>
          <w:color w:val="auto"/>
          <w:sz w:val="21"/>
          <w:szCs w:val="21"/>
          <w:lang w:val="en-US" w:eastAsia="zh-CN"/>
        </w:rPr>
        <w:t>切实强化要素保障。</w:t>
      </w:r>
      <w:r>
        <w:rPr>
          <w:rFonts w:hint="eastAsia" w:ascii="宋体" w:hAnsi="宋体" w:eastAsia="宋体" w:cs="宋体"/>
          <w:bCs/>
          <w:color w:val="auto"/>
          <w:sz w:val="21"/>
          <w:szCs w:val="21"/>
        </w:rPr>
        <w:t>盘活存量土地资源，为重点领域和重大项目建设提供空间保障。完善政银企合作机制，</w:t>
      </w:r>
      <w:r>
        <w:rPr>
          <w:rFonts w:hint="eastAsia" w:ascii="宋体" w:hAnsi="宋体" w:eastAsia="宋体" w:cs="宋体"/>
          <w:color w:val="auto"/>
          <w:sz w:val="21"/>
          <w:szCs w:val="21"/>
        </w:rPr>
        <w:t>深入实施普惠金融行动，出台“潇湘财银贷”相关政策，切实</w:t>
      </w:r>
      <w:r>
        <w:rPr>
          <w:rFonts w:hint="eastAsia" w:ascii="宋体" w:hAnsi="宋体" w:eastAsia="宋体" w:cs="宋体"/>
          <w:bCs/>
          <w:color w:val="auto"/>
          <w:sz w:val="21"/>
          <w:szCs w:val="21"/>
        </w:rPr>
        <w:t>降低中小微企业融资门槛和成本。充分挖掘县域农村剩余劳动力资源，深化产教融合、校企合作，有效缓解企业“结构性”用工难问题。</w:t>
      </w:r>
    </w:p>
    <w:p>
      <w:pPr>
        <w:keepNext w:val="0"/>
        <w:keepLines w:val="0"/>
        <w:pageBreakBefore w:val="0"/>
        <w:widowControl w:val="0"/>
        <w:kinsoku/>
        <w:wordWrap/>
        <w:overflowPunct/>
        <w:topLinePunct w:val="0"/>
        <w:autoSpaceDE/>
        <w:autoSpaceDN/>
        <w:bidi w:val="0"/>
        <w:adjustRightInd w:val="0"/>
        <w:snapToGrid w:val="0"/>
        <w:spacing w:after="0" w:line="360" w:lineRule="exact"/>
        <w:ind w:left="0" w:firstLine="422" w:firstLineChars="200"/>
        <w:jc w:val="both"/>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lang w:val="en-US" w:eastAsia="zh-CN"/>
        </w:rPr>
        <w:t>坚持深化改革创新</w:t>
      </w:r>
      <w:r>
        <w:rPr>
          <w:rFonts w:hint="eastAsia" w:ascii="宋体" w:hAnsi="宋体" w:eastAsia="宋体" w:cs="宋体"/>
          <w:b/>
          <w:color w:val="auto"/>
          <w:sz w:val="21"/>
          <w:szCs w:val="21"/>
        </w:rPr>
        <w:t>。</w:t>
      </w:r>
      <w:r>
        <w:rPr>
          <w:rFonts w:hint="eastAsia" w:ascii="宋体" w:hAnsi="宋体" w:eastAsia="宋体" w:cs="宋体"/>
          <w:color w:val="auto"/>
          <w:spacing w:val="6"/>
          <w:sz w:val="21"/>
          <w:szCs w:val="21"/>
        </w:rPr>
        <w:t>深化财税体制改革，全面推进预算管理一体化</w:t>
      </w:r>
      <w:r>
        <w:rPr>
          <w:rFonts w:hint="eastAsia" w:ascii="宋体" w:hAnsi="宋体" w:eastAsia="宋体" w:cs="宋体"/>
          <w:color w:val="auto"/>
          <w:spacing w:val="6"/>
          <w:sz w:val="21"/>
          <w:szCs w:val="21"/>
          <w:lang w:eastAsia="zh-CN"/>
        </w:rPr>
        <w:t>；</w:t>
      </w:r>
      <w:r>
        <w:rPr>
          <w:rFonts w:hint="eastAsia" w:ascii="宋体" w:hAnsi="宋体" w:eastAsia="宋体" w:cs="宋体"/>
          <w:color w:val="auto"/>
          <w:spacing w:val="6"/>
          <w:sz w:val="21"/>
          <w:szCs w:val="21"/>
          <w:lang w:val="en-US" w:eastAsia="zh-CN"/>
        </w:rPr>
        <w:t>推进</w:t>
      </w:r>
      <w:r>
        <w:rPr>
          <w:rFonts w:hint="eastAsia" w:ascii="宋体" w:hAnsi="宋体" w:eastAsia="宋体" w:cs="宋体"/>
          <w:color w:val="auto"/>
          <w:spacing w:val="6"/>
          <w:sz w:val="21"/>
          <w:szCs w:val="21"/>
        </w:rPr>
        <w:t>金融领域改革，加大对重大产业、中小微企业的信贷支持力度。</w:t>
      </w:r>
      <w:r>
        <w:rPr>
          <w:rFonts w:hint="eastAsia" w:ascii="宋体" w:hAnsi="宋体" w:eastAsia="宋体" w:cs="宋体"/>
          <w:bCs/>
          <w:color w:val="auto"/>
          <w:spacing w:val="6"/>
          <w:sz w:val="21"/>
          <w:szCs w:val="21"/>
        </w:rPr>
        <w:t>鼓励企业加大创新研发投入</w:t>
      </w:r>
      <w:r>
        <w:rPr>
          <w:rFonts w:hint="eastAsia" w:ascii="宋体" w:hAnsi="宋体" w:eastAsia="宋体" w:cs="宋体"/>
          <w:color w:val="auto"/>
          <w:spacing w:val="6"/>
          <w:sz w:val="21"/>
          <w:szCs w:val="21"/>
        </w:rPr>
        <w:t xml:space="preserve">, </w:t>
      </w:r>
      <w:r>
        <w:rPr>
          <w:rFonts w:hint="eastAsia" w:ascii="宋体" w:hAnsi="宋体" w:eastAsia="宋体" w:cs="宋体"/>
          <w:bCs/>
          <w:color w:val="auto"/>
          <w:spacing w:val="6"/>
          <w:sz w:val="21"/>
          <w:szCs w:val="21"/>
        </w:rPr>
        <w:t>加强创新型人才队伍建设，促进人才链、创新链、产业链有机衔接，</w:t>
      </w:r>
      <w:r>
        <w:rPr>
          <w:rFonts w:hint="eastAsia" w:ascii="宋体" w:hAnsi="宋体" w:eastAsia="宋体" w:cs="宋体"/>
          <w:color w:val="auto"/>
          <w:spacing w:val="6"/>
          <w:sz w:val="21"/>
          <w:szCs w:val="21"/>
        </w:rPr>
        <w:t>进一步推动传统产业赋能升级</w:t>
      </w:r>
      <w:r>
        <w:rPr>
          <w:rFonts w:hint="eastAsia" w:ascii="宋体" w:hAnsi="宋体" w:eastAsia="宋体" w:cs="宋体"/>
          <w:bCs/>
          <w:color w:val="auto"/>
          <w:spacing w:val="6"/>
          <w:sz w:val="21"/>
          <w:szCs w:val="21"/>
        </w:rPr>
        <w:t>。</w:t>
      </w:r>
      <w:r>
        <w:rPr>
          <w:rFonts w:hint="eastAsia" w:ascii="宋体" w:hAnsi="宋体" w:eastAsia="宋体" w:cs="宋体"/>
          <w:color w:val="auto"/>
          <w:spacing w:val="6"/>
          <w:sz w:val="21"/>
          <w:szCs w:val="21"/>
        </w:rPr>
        <w:t>努力</w:t>
      </w:r>
      <w:r>
        <w:rPr>
          <w:rFonts w:hint="eastAsia" w:ascii="宋体" w:hAnsi="宋体" w:eastAsia="宋体" w:cs="宋体"/>
          <w:color w:val="auto"/>
          <w:spacing w:val="6"/>
          <w:sz w:val="21"/>
          <w:szCs w:val="21"/>
          <w:lang w:eastAsia="zh-CN"/>
        </w:rPr>
        <w:t>以改革驱动创新，</w:t>
      </w:r>
      <w:r>
        <w:rPr>
          <w:rFonts w:hint="eastAsia" w:ascii="宋体" w:hAnsi="宋体" w:eastAsia="宋体" w:cs="宋体"/>
          <w:color w:val="auto"/>
          <w:spacing w:val="6"/>
          <w:sz w:val="21"/>
          <w:szCs w:val="21"/>
        </w:rPr>
        <w:t>以创新驱动发展，让衡南成为创新创业热土</w:t>
      </w:r>
      <w:r>
        <w:rPr>
          <w:rFonts w:hint="eastAsia" w:ascii="宋体" w:hAnsi="宋体" w:eastAsia="宋体" w:cs="宋体"/>
          <w:color w:val="auto"/>
          <w:spacing w:val="-6"/>
          <w:sz w:val="21"/>
          <w:szCs w:val="21"/>
        </w:rPr>
        <w:t>。</w:t>
      </w:r>
    </w:p>
    <w:p>
      <w:pPr>
        <w:keepNext w:val="0"/>
        <w:keepLines w:val="0"/>
        <w:pageBreakBefore w:val="0"/>
        <w:widowControl w:val="0"/>
        <w:kinsoku/>
        <w:wordWrap/>
        <w:overflowPunct/>
        <w:topLinePunct w:val="0"/>
        <w:autoSpaceDE/>
        <w:autoSpaceDN/>
        <w:bidi w:val="0"/>
        <w:adjustRightInd w:val="0"/>
        <w:snapToGrid w:val="0"/>
        <w:spacing w:after="0" w:line="360" w:lineRule="exact"/>
        <w:ind w:left="0" w:firstLine="422" w:firstLineChars="200"/>
        <w:jc w:val="both"/>
        <w:textAlignment w:val="auto"/>
        <w:rPr>
          <w:rFonts w:hint="eastAsia" w:ascii="宋体" w:hAnsi="宋体" w:eastAsia="宋体" w:cs="宋体"/>
          <w:bCs/>
          <w:color w:val="auto"/>
          <w:sz w:val="21"/>
          <w:szCs w:val="21"/>
        </w:rPr>
      </w:pPr>
      <w:r>
        <w:rPr>
          <w:rFonts w:hint="eastAsia" w:ascii="宋体" w:hAnsi="宋体" w:eastAsia="宋体" w:cs="宋体"/>
          <w:b/>
          <w:color w:val="auto"/>
          <w:sz w:val="21"/>
          <w:szCs w:val="21"/>
          <w:lang w:val="en-US" w:eastAsia="zh-CN"/>
        </w:rPr>
        <w:t>加快对外开放崛起。</w:t>
      </w:r>
      <w:r>
        <w:rPr>
          <w:rFonts w:hint="eastAsia" w:ascii="宋体" w:hAnsi="宋体" w:eastAsia="宋体" w:cs="宋体"/>
          <w:color w:val="auto"/>
          <w:sz w:val="21"/>
          <w:szCs w:val="21"/>
        </w:rPr>
        <w:t>开放</w:t>
      </w:r>
      <w:r>
        <w:rPr>
          <w:rFonts w:hint="eastAsia" w:ascii="宋体" w:hAnsi="宋体" w:eastAsia="宋体" w:cs="宋体"/>
          <w:color w:val="auto"/>
          <w:sz w:val="21"/>
          <w:szCs w:val="21"/>
          <w:lang w:eastAsia="zh-CN"/>
        </w:rPr>
        <w:t>才能充分发挥衡南优越的区位交通优势</w:t>
      </w:r>
      <w:r>
        <w:rPr>
          <w:rFonts w:hint="eastAsia" w:ascii="宋体" w:hAnsi="宋体" w:eastAsia="宋体" w:cs="宋体"/>
          <w:color w:val="auto"/>
          <w:sz w:val="21"/>
          <w:szCs w:val="21"/>
        </w:rPr>
        <w:t>。要积极</w:t>
      </w:r>
      <w:r>
        <w:rPr>
          <w:rFonts w:hint="eastAsia" w:ascii="宋体" w:hAnsi="宋体" w:eastAsia="宋体" w:cs="宋体"/>
          <w:color w:val="auto"/>
          <w:spacing w:val="-4"/>
          <w:sz w:val="21"/>
          <w:szCs w:val="21"/>
        </w:rPr>
        <w:t>支持南岳机场</w:t>
      </w:r>
      <w:r>
        <w:rPr>
          <w:rFonts w:hint="eastAsia" w:ascii="宋体" w:hAnsi="宋体" w:eastAsia="宋体" w:cs="宋体"/>
          <w:color w:val="auto"/>
          <w:sz w:val="21"/>
          <w:szCs w:val="21"/>
        </w:rPr>
        <w:t>申报航空口岸，推进临空经济示范产业园建设</w:t>
      </w:r>
      <w:r>
        <w:rPr>
          <w:rFonts w:hint="eastAsia" w:ascii="宋体" w:hAnsi="宋体" w:eastAsia="宋体" w:cs="宋体"/>
          <w:color w:val="auto"/>
          <w:spacing w:val="-4"/>
          <w:sz w:val="21"/>
          <w:szCs w:val="21"/>
        </w:rPr>
        <w:t>。</w:t>
      </w:r>
      <w:r>
        <w:rPr>
          <w:rFonts w:hint="eastAsia" w:ascii="宋体" w:hAnsi="宋体" w:eastAsia="宋体" w:cs="宋体"/>
          <w:bCs/>
          <w:color w:val="auto"/>
          <w:sz w:val="21"/>
          <w:szCs w:val="21"/>
        </w:rPr>
        <w:t>深入开展“迎老乡回故乡建家乡”活动，</w:t>
      </w:r>
      <w:r>
        <w:rPr>
          <w:rFonts w:hint="eastAsia" w:ascii="宋体" w:hAnsi="宋体" w:eastAsia="宋体" w:cs="宋体"/>
          <w:bCs/>
          <w:color w:val="auto"/>
          <w:sz w:val="21"/>
          <w:szCs w:val="21"/>
          <w:lang w:val="en-US" w:eastAsia="zh-CN"/>
        </w:rPr>
        <w:t>吸引在外衡商总部、产业、资本、人才回归</w:t>
      </w:r>
      <w:r>
        <w:rPr>
          <w:rFonts w:hint="eastAsia" w:ascii="宋体" w:hAnsi="宋体" w:eastAsia="宋体" w:cs="宋体"/>
          <w:bCs/>
          <w:color w:val="auto"/>
          <w:sz w:val="21"/>
          <w:szCs w:val="21"/>
        </w:rPr>
        <w:t>。</w:t>
      </w:r>
      <w:r>
        <w:rPr>
          <w:rFonts w:hint="eastAsia" w:ascii="宋体" w:hAnsi="宋体" w:eastAsia="宋体" w:cs="宋体"/>
          <w:color w:val="auto"/>
          <w:sz w:val="21"/>
          <w:szCs w:val="21"/>
        </w:rPr>
        <w:t>推动衡南深度融入长江经济带</w:t>
      </w:r>
      <w:r>
        <w:rPr>
          <w:rFonts w:hint="eastAsia" w:ascii="宋体" w:hAnsi="宋体" w:eastAsia="宋体" w:cs="宋体"/>
          <w:color w:val="auto"/>
          <w:sz w:val="21"/>
          <w:szCs w:val="21"/>
          <w:lang w:val="en-US" w:eastAsia="zh-CN"/>
        </w:rPr>
        <w:t>发展</w:t>
      </w:r>
      <w:r>
        <w:rPr>
          <w:rFonts w:hint="eastAsia" w:ascii="宋体" w:hAnsi="宋体" w:eastAsia="宋体" w:cs="宋体"/>
          <w:color w:val="auto"/>
          <w:sz w:val="21"/>
          <w:szCs w:val="21"/>
        </w:rPr>
        <w:t>、粤港澳大湾区</w:t>
      </w:r>
      <w:r>
        <w:rPr>
          <w:rFonts w:hint="eastAsia" w:ascii="宋体" w:hAnsi="宋体" w:eastAsia="宋体" w:cs="宋体"/>
          <w:color w:val="auto"/>
          <w:sz w:val="21"/>
          <w:szCs w:val="21"/>
          <w:lang w:val="en-US" w:eastAsia="zh-CN"/>
        </w:rPr>
        <w:t>建设</w:t>
      </w:r>
      <w:r>
        <w:rPr>
          <w:rFonts w:hint="eastAsia" w:ascii="宋体" w:hAnsi="宋体" w:eastAsia="宋体" w:cs="宋体"/>
          <w:color w:val="auto"/>
          <w:sz w:val="21"/>
          <w:szCs w:val="21"/>
        </w:rPr>
        <w:t>等国家战略布局，让衡南成为东部产业转移的重要承载地。</w:t>
      </w:r>
      <w:r>
        <w:rPr>
          <w:rFonts w:hint="eastAsia" w:ascii="宋体" w:hAnsi="宋体" w:eastAsia="宋体" w:cs="宋体"/>
          <w:color w:val="auto"/>
          <w:sz w:val="21"/>
          <w:szCs w:val="21"/>
          <w:lang w:eastAsia="zh-CN"/>
        </w:rPr>
        <w:t>今年，要</w:t>
      </w:r>
      <w:r>
        <w:rPr>
          <w:rFonts w:hint="eastAsia" w:ascii="宋体" w:hAnsi="宋体" w:eastAsia="宋体" w:cs="宋体"/>
          <w:bCs/>
          <w:color w:val="auto"/>
          <w:sz w:val="21"/>
          <w:szCs w:val="21"/>
          <w:lang w:eastAsia="zh-CN"/>
        </w:rPr>
        <w:t>力争</w:t>
      </w:r>
      <w:r>
        <w:rPr>
          <w:rFonts w:hint="eastAsia" w:ascii="宋体" w:hAnsi="宋体" w:eastAsia="宋体" w:cs="宋体"/>
          <w:bCs/>
          <w:color w:val="auto"/>
          <w:sz w:val="21"/>
          <w:szCs w:val="21"/>
        </w:rPr>
        <w:t>完成外贸进出口总额4亿元、增速8%</w:t>
      </w:r>
      <w:r>
        <w:rPr>
          <w:rFonts w:hint="eastAsia" w:ascii="宋体" w:hAnsi="宋体" w:eastAsia="宋体" w:cs="宋体"/>
          <w:bCs/>
          <w:color w:val="auto"/>
          <w:sz w:val="21"/>
          <w:szCs w:val="21"/>
          <w:lang w:val="en-US" w:eastAsia="zh-CN"/>
        </w:rPr>
        <w:t>以上</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新增</w:t>
      </w:r>
      <w:r>
        <w:rPr>
          <w:rFonts w:hint="eastAsia" w:ascii="宋体" w:hAnsi="宋体" w:eastAsia="宋体" w:cs="宋体"/>
          <w:bCs/>
          <w:color w:val="auto"/>
          <w:sz w:val="21"/>
          <w:szCs w:val="21"/>
        </w:rPr>
        <w:t>“破零倍增”企业1家以上。</w:t>
      </w:r>
    </w:p>
    <w:p>
      <w:pPr>
        <w:pStyle w:val="6"/>
        <w:keepNext w:val="0"/>
        <w:keepLines w:val="0"/>
        <w:pageBreakBefore w:val="0"/>
        <w:widowControl w:val="0"/>
        <w:kinsoku/>
        <w:wordWrap/>
        <w:overflowPunct/>
        <w:topLinePunct w:val="0"/>
        <w:autoSpaceDE/>
        <w:autoSpaceDN/>
        <w:bidi w:val="0"/>
        <w:adjustRightInd w:val="0"/>
        <w:snapToGrid w:val="0"/>
        <w:spacing w:after="0" w:line="360" w:lineRule="exact"/>
        <w:ind w:left="0" w:firstLine="640"/>
        <w:jc w:val="both"/>
        <w:textAlignment w:val="auto"/>
        <w:rPr>
          <w:rFonts w:hint="eastAsia" w:ascii="宋体" w:hAnsi="宋体" w:eastAsia="宋体" w:cs="宋体"/>
          <w:snapToGrid w:val="0"/>
          <w:color w:val="auto"/>
          <w:spacing w:val="-6"/>
          <w:sz w:val="21"/>
          <w:szCs w:val="21"/>
        </w:rPr>
      </w:pPr>
      <w:r>
        <w:rPr>
          <w:rFonts w:hint="eastAsia" w:ascii="宋体" w:hAnsi="宋体" w:eastAsia="宋体" w:cs="宋体"/>
          <w:color w:val="auto"/>
          <w:sz w:val="21"/>
          <w:szCs w:val="21"/>
        </w:rPr>
        <w:t>“一花独放不是春，万紫千红春满园。”发展是一个整体、一个系统，需要各方面、各环节、各因素协调联动。</w:t>
      </w:r>
      <w:r>
        <w:rPr>
          <w:rFonts w:hint="eastAsia" w:ascii="宋体" w:hAnsi="宋体" w:eastAsia="宋体" w:cs="宋体"/>
          <w:snapToGrid w:val="0"/>
          <w:color w:val="auto"/>
          <w:spacing w:val="-6"/>
          <w:sz w:val="21"/>
          <w:szCs w:val="21"/>
        </w:rPr>
        <w:t>2022年，我们将牢固树立协调发展理念，坚持补短板强弱项，不断增强发展整体效能，实现全县发展大局统筹兼顾、综合平衡。</w:t>
      </w:r>
    </w:p>
    <w:p>
      <w:pPr>
        <w:keepNext w:val="0"/>
        <w:keepLines w:val="0"/>
        <w:pageBreakBefore w:val="0"/>
        <w:widowControl w:val="0"/>
        <w:kinsoku/>
        <w:wordWrap/>
        <w:overflowPunct/>
        <w:topLinePunct w:val="0"/>
        <w:autoSpaceDE/>
        <w:autoSpaceDN/>
        <w:bidi w:val="0"/>
        <w:adjustRightInd w:val="0"/>
        <w:snapToGrid w:val="0"/>
        <w:spacing w:after="0" w:line="360" w:lineRule="exact"/>
        <w:ind w:left="0" w:firstLine="396" w:firstLineChars="200"/>
        <w:jc w:val="both"/>
        <w:textAlignment w:val="auto"/>
        <w:rPr>
          <w:rFonts w:hint="eastAsia" w:ascii="宋体" w:hAnsi="宋体" w:eastAsia="宋体" w:cs="宋体"/>
          <w:b/>
          <w:color w:val="auto"/>
          <w:sz w:val="21"/>
          <w:szCs w:val="21"/>
          <w:lang w:eastAsia="zh-CN"/>
        </w:rPr>
      </w:pPr>
      <w:r>
        <w:rPr>
          <w:rFonts w:hint="eastAsia" w:ascii="宋体" w:hAnsi="宋体" w:eastAsia="宋体" w:cs="宋体"/>
          <w:snapToGrid w:val="0"/>
          <w:color w:val="auto"/>
          <w:spacing w:val="-6"/>
          <w:sz w:val="21"/>
          <w:szCs w:val="21"/>
          <w:lang w:val="en-US" w:eastAsia="zh-CN"/>
        </w:rPr>
        <w:t xml:space="preserve"> </w:t>
      </w:r>
      <w:r>
        <w:rPr>
          <w:rFonts w:hint="eastAsia" w:ascii="宋体" w:hAnsi="宋体" w:eastAsia="宋体" w:cs="宋体"/>
          <w:b/>
          <w:color w:val="auto"/>
          <w:sz w:val="21"/>
          <w:szCs w:val="21"/>
        </w:rPr>
        <w:t>（</w:t>
      </w:r>
      <w:r>
        <w:rPr>
          <w:rFonts w:hint="eastAsia" w:ascii="宋体" w:hAnsi="宋体" w:eastAsia="宋体" w:cs="宋体"/>
          <w:b/>
          <w:color w:val="auto"/>
          <w:sz w:val="21"/>
          <w:szCs w:val="21"/>
          <w:lang w:eastAsia="zh-CN"/>
        </w:rPr>
        <w:t>三</w:t>
      </w:r>
      <w:r>
        <w:rPr>
          <w:rFonts w:hint="eastAsia" w:ascii="宋体" w:hAnsi="宋体" w:eastAsia="宋体" w:cs="宋体"/>
          <w:b/>
          <w:color w:val="auto"/>
          <w:sz w:val="21"/>
          <w:szCs w:val="21"/>
        </w:rPr>
        <w:t>）</w:t>
      </w:r>
      <w:r>
        <w:rPr>
          <w:rFonts w:hint="eastAsia" w:ascii="宋体" w:hAnsi="宋体" w:eastAsia="宋体" w:cs="宋体"/>
          <w:b/>
          <w:color w:val="auto"/>
          <w:sz w:val="21"/>
          <w:szCs w:val="21"/>
          <w:lang w:eastAsia="zh-CN"/>
        </w:rPr>
        <w:t>竭尽全力惠民生</w:t>
      </w:r>
    </w:p>
    <w:p>
      <w:pPr>
        <w:keepNext w:val="0"/>
        <w:keepLines w:val="0"/>
        <w:pageBreakBefore w:val="0"/>
        <w:widowControl w:val="0"/>
        <w:kinsoku/>
        <w:wordWrap/>
        <w:overflowPunct/>
        <w:topLinePunct w:val="0"/>
        <w:autoSpaceDE/>
        <w:autoSpaceDN/>
        <w:bidi w:val="0"/>
        <w:adjustRightInd w:val="0"/>
        <w:snapToGrid w:val="0"/>
        <w:spacing w:after="0" w:line="360" w:lineRule="exact"/>
        <w:ind w:firstLine="420" w:firstLineChars="200"/>
        <w:jc w:val="both"/>
        <w:textAlignment w:val="auto"/>
        <w:rPr>
          <w:rFonts w:hint="eastAsia" w:ascii="宋体" w:hAnsi="宋体" w:eastAsia="宋体" w:cs="宋体"/>
          <w:bCs/>
          <w:color w:val="auto"/>
          <w:spacing w:val="-6"/>
          <w:sz w:val="21"/>
          <w:szCs w:val="21"/>
        </w:rPr>
      </w:pPr>
      <w:r>
        <w:rPr>
          <w:rFonts w:hint="eastAsia" w:ascii="宋体" w:hAnsi="宋体" w:eastAsia="宋体" w:cs="宋体"/>
          <w:color w:val="auto"/>
          <w:sz w:val="21"/>
          <w:szCs w:val="21"/>
        </w:rPr>
        <w:t>人民对美好生活的向往，就是我们的奋斗目标。</w:t>
      </w:r>
      <w:r>
        <w:rPr>
          <w:rFonts w:hint="eastAsia" w:ascii="宋体" w:hAnsi="宋体" w:eastAsia="宋体" w:cs="宋体"/>
          <w:bCs/>
          <w:color w:val="auto"/>
          <w:sz w:val="21"/>
          <w:szCs w:val="21"/>
        </w:rPr>
        <w:t>坚持在发展中保障和改善民生，</w:t>
      </w:r>
      <w:r>
        <w:rPr>
          <w:rFonts w:hint="eastAsia" w:ascii="宋体" w:hAnsi="宋体" w:eastAsia="宋体" w:cs="宋体"/>
          <w:bCs/>
          <w:color w:val="auto"/>
          <w:spacing w:val="-6"/>
          <w:sz w:val="21"/>
          <w:szCs w:val="21"/>
        </w:rPr>
        <w:t>着重办好一批惠及面广、群众呼声高的重点民生实事，让发展成果更多更公平地惠及全县人民。</w:t>
      </w:r>
    </w:p>
    <w:p>
      <w:pPr>
        <w:keepNext w:val="0"/>
        <w:keepLines w:val="0"/>
        <w:pageBreakBefore w:val="0"/>
        <w:widowControl w:val="0"/>
        <w:kinsoku/>
        <w:wordWrap/>
        <w:overflowPunct/>
        <w:topLinePunct w:val="0"/>
        <w:autoSpaceDE/>
        <w:autoSpaceDN/>
        <w:bidi w:val="0"/>
        <w:adjustRightInd w:val="0"/>
        <w:snapToGrid w:val="0"/>
        <w:spacing w:after="0" w:line="360" w:lineRule="exact"/>
        <w:ind w:firstLine="422" w:firstLineChars="200"/>
        <w:jc w:val="both"/>
        <w:textAlignment w:val="auto"/>
        <w:rPr>
          <w:rFonts w:hint="eastAsia" w:ascii="宋体" w:hAnsi="宋体" w:eastAsia="宋体" w:cs="宋体"/>
          <w:b/>
          <w:bCs/>
          <w:color w:val="auto"/>
          <w:sz w:val="21"/>
          <w:szCs w:val="21"/>
          <w:u w:val="none"/>
          <w:lang w:val="en-US" w:eastAsia="zh-CN"/>
        </w:rPr>
      </w:pPr>
      <w:r>
        <w:rPr>
          <w:rFonts w:hint="eastAsia" w:ascii="宋体" w:hAnsi="宋体" w:eastAsia="宋体" w:cs="宋体"/>
          <w:b/>
          <w:bCs/>
          <w:color w:val="auto"/>
          <w:sz w:val="21"/>
          <w:szCs w:val="21"/>
          <w:lang w:val="en-US" w:eastAsia="zh-CN"/>
        </w:rPr>
        <w:t>树牢过紧日子思想。</w:t>
      </w:r>
      <w:r>
        <w:rPr>
          <w:rFonts w:hint="eastAsia" w:ascii="宋体" w:hAnsi="宋体" w:eastAsia="宋体" w:cs="宋体"/>
          <w:b w:val="0"/>
          <w:bCs w:val="0"/>
          <w:color w:val="auto"/>
          <w:sz w:val="21"/>
          <w:szCs w:val="21"/>
        </w:rPr>
        <w:t>坚持应保尽保</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有保有压</w:t>
      </w:r>
      <w:r>
        <w:rPr>
          <w:rFonts w:hint="eastAsia" w:ascii="宋体" w:hAnsi="宋体" w:eastAsia="宋体" w:cs="宋体"/>
          <w:b w:val="0"/>
          <w:bCs w:val="0"/>
          <w:color w:val="auto"/>
          <w:sz w:val="21"/>
          <w:szCs w:val="21"/>
          <w:vertAlign w:val="baseline"/>
          <w:lang w:eastAsia="zh-CN"/>
        </w:rPr>
        <w:t>，</w:t>
      </w:r>
      <w:r>
        <w:rPr>
          <w:rFonts w:hint="eastAsia" w:ascii="宋体" w:hAnsi="宋体" w:eastAsia="宋体" w:cs="宋体"/>
          <w:b w:val="0"/>
          <w:bCs w:val="0"/>
          <w:color w:val="auto"/>
          <w:kern w:val="0"/>
          <w:sz w:val="21"/>
          <w:szCs w:val="21"/>
        </w:rPr>
        <w:t>优化财政支出结构</w:t>
      </w:r>
      <w:r>
        <w:rPr>
          <w:rFonts w:hint="eastAsia" w:ascii="宋体" w:hAnsi="宋体" w:eastAsia="宋体" w:cs="宋体"/>
          <w:b w:val="0"/>
          <w:bCs w:val="0"/>
          <w:color w:val="auto"/>
          <w:sz w:val="21"/>
          <w:szCs w:val="21"/>
        </w:rPr>
        <w:t>，</w:t>
      </w:r>
      <w:r>
        <w:rPr>
          <w:rFonts w:hint="eastAsia" w:ascii="宋体" w:hAnsi="宋体" w:eastAsia="宋体" w:cs="宋体"/>
          <w:bCs/>
          <w:color w:val="auto"/>
          <w:sz w:val="21"/>
          <w:szCs w:val="21"/>
        </w:rPr>
        <w:t>严控“三公”经费和一般性支出，</w:t>
      </w:r>
      <w:r>
        <w:rPr>
          <w:rFonts w:hint="eastAsia" w:ascii="宋体" w:hAnsi="宋体" w:eastAsia="宋体" w:cs="宋体"/>
          <w:b w:val="0"/>
          <w:bCs w:val="0"/>
          <w:color w:val="auto"/>
          <w:sz w:val="21"/>
          <w:szCs w:val="21"/>
          <w:vertAlign w:val="baseline"/>
        </w:rPr>
        <w:t>把有限的财力</w:t>
      </w:r>
      <w:r>
        <w:rPr>
          <w:rFonts w:hint="eastAsia" w:ascii="宋体" w:hAnsi="宋体" w:eastAsia="宋体" w:cs="宋体"/>
          <w:b w:val="0"/>
          <w:bCs w:val="0"/>
          <w:color w:val="auto"/>
          <w:sz w:val="21"/>
          <w:szCs w:val="21"/>
          <w:vertAlign w:val="baseline"/>
          <w:lang w:eastAsia="zh-CN"/>
        </w:rPr>
        <w:t>更多</w:t>
      </w:r>
      <w:r>
        <w:rPr>
          <w:rFonts w:hint="eastAsia" w:ascii="宋体" w:hAnsi="宋体" w:eastAsia="宋体" w:cs="宋体"/>
          <w:b w:val="0"/>
          <w:bCs w:val="0"/>
          <w:color w:val="auto"/>
          <w:sz w:val="21"/>
          <w:szCs w:val="21"/>
          <w:vertAlign w:val="baseline"/>
        </w:rPr>
        <w:t>用在</w:t>
      </w:r>
      <w:r>
        <w:rPr>
          <w:rFonts w:hint="eastAsia" w:ascii="宋体" w:hAnsi="宋体" w:eastAsia="宋体" w:cs="宋体"/>
          <w:b w:val="0"/>
          <w:bCs w:val="0"/>
          <w:color w:val="auto"/>
          <w:sz w:val="21"/>
          <w:szCs w:val="21"/>
          <w:vertAlign w:val="baseline"/>
          <w:lang w:eastAsia="zh-CN"/>
        </w:rPr>
        <w:t>民生事业上</w:t>
      </w:r>
      <w:r>
        <w:rPr>
          <w:rFonts w:hint="eastAsia" w:ascii="宋体" w:hAnsi="宋体" w:eastAsia="宋体" w:cs="宋体"/>
          <w:color w:val="auto"/>
          <w:sz w:val="21"/>
          <w:szCs w:val="21"/>
          <w:vertAlign w:val="baseline"/>
          <w:lang w:eastAsia="zh-CN"/>
        </w:rPr>
        <w:t>。</w:t>
      </w:r>
      <w:r>
        <w:rPr>
          <w:rFonts w:hint="eastAsia" w:ascii="宋体" w:hAnsi="宋体" w:eastAsia="宋体" w:cs="宋体"/>
          <w:bCs/>
          <w:color w:val="auto"/>
          <w:sz w:val="21"/>
          <w:szCs w:val="21"/>
        </w:rPr>
        <w:t>严格预算执行</w:t>
      </w:r>
      <w:r>
        <w:rPr>
          <w:rFonts w:hint="eastAsia" w:ascii="宋体" w:hAnsi="宋体" w:eastAsia="宋体" w:cs="宋体"/>
          <w:b w:val="0"/>
          <w:bCs w:val="0"/>
          <w:color w:val="auto"/>
          <w:kern w:val="0"/>
          <w:sz w:val="21"/>
          <w:szCs w:val="21"/>
          <w:lang w:eastAsia="zh-CN"/>
        </w:rPr>
        <w:t>，</w:t>
      </w:r>
      <w:r>
        <w:rPr>
          <w:rFonts w:hint="eastAsia" w:ascii="宋体" w:hAnsi="宋体" w:eastAsia="宋体" w:cs="宋体"/>
          <w:color w:val="auto"/>
          <w:sz w:val="21"/>
          <w:szCs w:val="21"/>
          <w:vertAlign w:val="baseline"/>
        </w:rPr>
        <w:t>完善资金分配、拨付、使用</w:t>
      </w:r>
      <w:r>
        <w:rPr>
          <w:rFonts w:hint="eastAsia" w:ascii="宋体" w:hAnsi="宋体" w:eastAsia="宋体" w:cs="宋体"/>
          <w:color w:val="auto"/>
          <w:sz w:val="21"/>
          <w:szCs w:val="21"/>
          <w:vertAlign w:val="baseline"/>
          <w:lang w:eastAsia="zh-CN"/>
        </w:rPr>
        <w:t>和</w:t>
      </w:r>
      <w:r>
        <w:rPr>
          <w:rFonts w:hint="eastAsia" w:ascii="宋体" w:hAnsi="宋体" w:eastAsia="宋体" w:cs="宋体"/>
          <w:color w:val="auto"/>
          <w:sz w:val="21"/>
          <w:szCs w:val="21"/>
          <w:vertAlign w:val="baseline"/>
        </w:rPr>
        <w:t>监管</w:t>
      </w:r>
      <w:r>
        <w:rPr>
          <w:rFonts w:hint="eastAsia" w:ascii="宋体" w:hAnsi="宋体" w:eastAsia="宋体" w:cs="宋体"/>
          <w:bCs/>
          <w:color w:val="auto"/>
          <w:sz w:val="21"/>
          <w:szCs w:val="21"/>
        </w:rPr>
        <w:t>，强化财政绩效管理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vertAlign w:val="baseline"/>
        </w:rPr>
        <w:t>牢牢兜住</w:t>
      </w:r>
      <w:r>
        <w:rPr>
          <w:rFonts w:hint="eastAsia" w:ascii="宋体" w:hAnsi="宋体" w:eastAsia="宋体" w:cs="宋体"/>
          <w:color w:val="auto"/>
          <w:sz w:val="21"/>
          <w:szCs w:val="21"/>
          <w:vertAlign w:val="baseline"/>
          <w:lang w:eastAsia="zh-CN"/>
        </w:rPr>
        <w:t>“三保”底线</w:t>
      </w:r>
      <w:r>
        <w:rPr>
          <w:rFonts w:hint="eastAsia" w:ascii="宋体" w:hAnsi="宋体" w:eastAsia="宋体" w:cs="宋体"/>
          <w:b w:val="0"/>
          <w:bCs w:val="0"/>
          <w:color w:val="auto"/>
          <w:sz w:val="21"/>
          <w:szCs w:val="21"/>
        </w:rPr>
        <w:t>。</w:t>
      </w:r>
      <w:r>
        <w:rPr>
          <w:rFonts w:hint="eastAsia" w:ascii="宋体" w:hAnsi="宋体" w:eastAsia="宋体" w:cs="宋体"/>
          <w:color w:val="auto"/>
          <w:kern w:val="0"/>
          <w:sz w:val="21"/>
          <w:szCs w:val="21"/>
          <w:lang w:eastAsia="zh-CN"/>
        </w:rPr>
        <w:t>今年，全县</w:t>
      </w:r>
      <w:r>
        <w:rPr>
          <w:rFonts w:hint="eastAsia" w:ascii="宋体" w:hAnsi="宋体" w:eastAsia="宋体" w:cs="宋体"/>
          <w:color w:val="auto"/>
          <w:kern w:val="0"/>
          <w:sz w:val="21"/>
          <w:szCs w:val="21"/>
          <w:lang w:val="en-US" w:eastAsia="zh-CN"/>
        </w:rPr>
        <w:t>一般性支出要</w:t>
      </w:r>
      <w:r>
        <w:rPr>
          <w:rFonts w:hint="eastAsia" w:ascii="宋体" w:hAnsi="宋体" w:eastAsia="宋体" w:cs="宋体"/>
          <w:color w:val="auto"/>
          <w:kern w:val="0"/>
          <w:sz w:val="21"/>
          <w:szCs w:val="21"/>
          <w:lang w:eastAsia="zh-CN"/>
        </w:rPr>
        <w:t>继续压减</w:t>
      </w:r>
      <w:r>
        <w:rPr>
          <w:rFonts w:hint="eastAsia" w:ascii="宋体" w:hAnsi="宋体" w:eastAsia="宋体" w:cs="宋体"/>
          <w:color w:val="auto"/>
          <w:kern w:val="0"/>
          <w:sz w:val="21"/>
          <w:szCs w:val="21"/>
          <w:lang w:val="en-US" w:eastAsia="zh-CN"/>
        </w:rPr>
        <w:t>10%，严控“三公”经费。</w:t>
      </w:r>
      <w:r>
        <w:rPr>
          <w:rFonts w:hint="eastAsia" w:ascii="宋体" w:hAnsi="宋体" w:eastAsia="宋体" w:cs="宋体"/>
          <w:b w:val="0"/>
          <w:bCs w:val="0"/>
          <w:color w:val="auto"/>
          <w:sz w:val="21"/>
          <w:szCs w:val="21"/>
          <w:lang w:eastAsia="zh-CN"/>
        </w:rPr>
        <w:t>今年乃至今后几年，我们都要</w:t>
      </w:r>
      <w:r>
        <w:rPr>
          <w:rFonts w:hint="eastAsia" w:ascii="宋体" w:hAnsi="宋体" w:eastAsia="宋体" w:cs="宋体"/>
          <w:b w:val="0"/>
          <w:bCs w:val="0"/>
          <w:color w:val="auto"/>
          <w:sz w:val="21"/>
          <w:szCs w:val="21"/>
        </w:rPr>
        <w:t>树</w:t>
      </w:r>
      <w:r>
        <w:rPr>
          <w:rFonts w:hint="eastAsia" w:ascii="宋体" w:hAnsi="宋体" w:eastAsia="宋体" w:cs="宋体"/>
          <w:b w:val="0"/>
          <w:bCs w:val="0"/>
          <w:color w:val="auto"/>
          <w:sz w:val="21"/>
          <w:szCs w:val="21"/>
          <w:lang w:val="en-US" w:eastAsia="zh-CN"/>
        </w:rPr>
        <w:t>牢</w:t>
      </w:r>
      <w:r>
        <w:rPr>
          <w:rFonts w:hint="eastAsia" w:ascii="宋体" w:hAnsi="宋体" w:eastAsia="宋体" w:cs="宋体"/>
          <w:b w:val="0"/>
          <w:bCs w:val="0"/>
          <w:color w:val="auto"/>
          <w:sz w:val="21"/>
          <w:szCs w:val="21"/>
        </w:rPr>
        <w:t>过紧日子思想，</w:t>
      </w:r>
      <w:r>
        <w:rPr>
          <w:rFonts w:hint="eastAsia" w:ascii="宋体" w:hAnsi="宋体" w:eastAsia="宋体" w:cs="宋体"/>
          <w:color w:val="auto"/>
          <w:kern w:val="0"/>
          <w:sz w:val="21"/>
          <w:szCs w:val="21"/>
        </w:rPr>
        <w:t>艰苦奋斗、勤俭节约，</w:t>
      </w:r>
      <w:r>
        <w:rPr>
          <w:rFonts w:hint="eastAsia" w:ascii="宋体" w:hAnsi="宋体" w:eastAsia="宋体" w:cs="宋体"/>
          <w:color w:val="auto"/>
          <w:kern w:val="0"/>
          <w:sz w:val="21"/>
          <w:szCs w:val="21"/>
          <w:lang w:eastAsia="zh-CN"/>
        </w:rPr>
        <w:t>决不允许</w:t>
      </w:r>
      <w:r>
        <w:rPr>
          <w:rFonts w:hint="eastAsia" w:ascii="宋体" w:hAnsi="宋体" w:eastAsia="宋体" w:cs="宋体"/>
          <w:color w:val="auto"/>
          <w:kern w:val="0"/>
          <w:sz w:val="21"/>
          <w:szCs w:val="21"/>
        </w:rPr>
        <w:t>铺张浪费</w:t>
      </w:r>
      <w:r>
        <w:rPr>
          <w:rFonts w:hint="eastAsia" w:ascii="宋体" w:hAnsi="宋体" w:eastAsia="宋体" w:cs="宋体"/>
          <w:color w:val="auto"/>
          <w:kern w:val="0"/>
          <w:sz w:val="21"/>
          <w:szCs w:val="21"/>
          <w:lang w:eastAsia="zh-CN"/>
        </w:rPr>
        <w:t>、决不允许搞形象工程。要用政府过紧日子，换来市场主体和老百姓过好日子。</w:t>
      </w:r>
    </w:p>
    <w:p>
      <w:pPr>
        <w:pStyle w:val="6"/>
        <w:keepNext w:val="0"/>
        <w:keepLines w:val="0"/>
        <w:pageBreakBefore w:val="0"/>
        <w:widowControl w:val="0"/>
        <w:kinsoku/>
        <w:wordWrap/>
        <w:overflowPunct/>
        <w:topLinePunct w:val="0"/>
        <w:autoSpaceDE/>
        <w:autoSpaceDN/>
        <w:bidi w:val="0"/>
        <w:adjustRightInd w:val="0"/>
        <w:snapToGrid w:val="0"/>
        <w:spacing w:after="0" w:line="360" w:lineRule="exact"/>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lang w:eastAsia="zh-CN"/>
        </w:rPr>
        <w:t>推进</w:t>
      </w:r>
      <w:r>
        <w:rPr>
          <w:rFonts w:hint="eastAsia" w:ascii="宋体" w:hAnsi="宋体" w:eastAsia="宋体" w:cs="宋体"/>
          <w:b/>
          <w:bCs/>
          <w:color w:val="auto"/>
          <w:sz w:val="21"/>
          <w:szCs w:val="21"/>
        </w:rPr>
        <w:t>标准化</w:t>
      </w:r>
      <w:r>
        <w:rPr>
          <w:rFonts w:hint="eastAsia" w:ascii="宋体" w:hAnsi="宋体" w:eastAsia="宋体" w:cs="宋体"/>
          <w:b/>
          <w:bCs/>
          <w:color w:val="auto"/>
          <w:sz w:val="21"/>
          <w:szCs w:val="21"/>
          <w:lang w:eastAsia="zh-CN"/>
        </w:rPr>
        <w:t>建设</w:t>
      </w:r>
      <w:r>
        <w:rPr>
          <w:rFonts w:hint="eastAsia" w:ascii="宋体" w:hAnsi="宋体" w:eastAsia="宋体" w:cs="宋体"/>
          <w:b/>
          <w:bCs/>
          <w:color w:val="auto"/>
          <w:sz w:val="21"/>
          <w:szCs w:val="21"/>
        </w:rPr>
        <w:t>。</w:t>
      </w:r>
      <w:r>
        <w:rPr>
          <w:rFonts w:hint="eastAsia" w:ascii="宋体" w:hAnsi="宋体" w:eastAsia="宋体" w:cs="宋体"/>
          <w:color w:val="auto"/>
          <w:sz w:val="21"/>
          <w:szCs w:val="21"/>
        </w:rPr>
        <w:t>按照“标到事、事到岗、岗到人、人有责、责有行、行有范”的要求，全域推进</w:t>
      </w:r>
      <w:r>
        <w:rPr>
          <w:rFonts w:hint="eastAsia" w:ascii="宋体" w:hAnsi="宋体" w:eastAsia="宋体" w:cs="宋体"/>
          <w:color w:val="auto"/>
          <w:sz w:val="21"/>
          <w:szCs w:val="21"/>
          <w:lang w:eastAsia="zh-CN"/>
        </w:rPr>
        <w:t>城乡治理</w:t>
      </w:r>
      <w:r>
        <w:rPr>
          <w:rFonts w:hint="eastAsia" w:ascii="宋体" w:hAnsi="宋体" w:eastAsia="宋体" w:cs="宋体"/>
          <w:color w:val="auto"/>
          <w:sz w:val="21"/>
          <w:szCs w:val="21"/>
        </w:rPr>
        <w:t>标准化</w:t>
      </w:r>
      <w:r>
        <w:rPr>
          <w:rFonts w:hint="eastAsia" w:ascii="宋体" w:hAnsi="宋体" w:eastAsia="宋体" w:cs="宋体"/>
          <w:color w:val="auto"/>
          <w:sz w:val="21"/>
          <w:szCs w:val="21"/>
          <w:lang w:eastAsia="zh-CN"/>
        </w:rPr>
        <w:t>建设。</w:t>
      </w:r>
      <w:r>
        <w:rPr>
          <w:rFonts w:hint="eastAsia" w:ascii="宋体" w:hAnsi="宋体" w:eastAsia="宋体" w:cs="宋体"/>
          <w:color w:val="auto"/>
          <w:sz w:val="21"/>
          <w:szCs w:val="21"/>
        </w:rPr>
        <w:t>扎实开展市容环境、道路交通等常态化管护</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加强城乡公共安全视频监控建设，强化</w:t>
      </w:r>
      <w:r>
        <w:rPr>
          <w:rFonts w:hint="eastAsia" w:ascii="宋体" w:hAnsi="宋体" w:eastAsia="宋体" w:cs="宋体"/>
          <w:color w:val="auto"/>
          <w:sz w:val="21"/>
          <w:szCs w:val="21"/>
          <w:lang w:val="en-US" w:eastAsia="zh-CN"/>
        </w:rPr>
        <w:t>交通</w:t>
      </w:r>
      <w:r>
        <w:rPr>
          <w:rFonts w:hint="eastAsia" w:ascii="宋体" w:hAnsi="宋体" w:eastAsia="宋体" w:cs="宋体"/>
          <w:color w:val="auto"/>
          <w:sz w:val="21"/>
          <w:szCs w:val="21"/>
        </w:rPr>
        <w:t>堵点治理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开展农村人居环境整治攻坚行动，创建一批美丽乡村、“幸福屋场”；强力推进棚改旧改，实施“湘江景观亮化</w:t>
      </w:r>
    </w:p>
    <w:p>
      <w:pPr>
        <w:pStyle w:val="6"/>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textAlignment w:val="auto"/>
        <w:rPr>
          <w:rFonts w:hint="eastAsia" w:ascii="宋体" w:hAnsi="宋体" w:eastAsia="宋体" w:cs="宋体"/>
          <w:color w:val="auto"/>
          <w:sz w:val="21"/>
          <w:szCs w:val="21"/>
        </w:rPr>
        <w:sectPr>
          <w:type w:val="continuous"/>
          <w:pgSz w:w="11906" w:h="16838"/>
          <w:pgMar w:top="1020" w:right="1417" w:bottom="1417" w:left="1417" w:header="851" w:footer="992" w:gutter="0"/>
          <w:pgNumType w:fmt="decimal"/>
          <w:cols w:space="427" w:num="2"/>
          <w:docGrid w:type="lines" w:linePitch="312" w:charSpace="0"/>
        </w:sectPr>
      </w:pPr>
    </w:p>
    <w:p>
      <w:pPr>
        <w:pStyle w:val="3"/>
        <w:jc w:val="both"/>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rPr>
        <w:t>衡南政报202</w:t>
      </w:r>
      <w:r>
        <w:rPr>
          <w:rFonts w:hint="eastAsia" w:ascii="宋体" w:hAnsi="宋体" w:eastAsia="宋体" w:cs="宋体"/>
          <w:b/>
          <w:bCs/>
          <w:sz w:val="21"/>
          <w:szCs w:val="21"/>
          <w:u w:val="single"/>
          <w:lang w:val="en-US" w:eastAsia="zh-CN"/>
        </w:rPr>
        <w:t>2</w:t>
      </w:r>
      <w:r>
        <w:rPr>
          <w:rFonts w:hint="eastAsia" w:ascii="宋体" w:hAnsi="宋体" w:eastAsia="宋体" w:cs="宋体"/>
          <w:b/>
          <w:bCs/>
          <w:sz w:val="21"/>
          <w:szCs w:val="21"/>
          <w:u w:val="single"/>
        </w:rPr>
        <w:t xml:space="preserve">.4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lang w:eastAsia="zh-CN"/>
        </w:rPr>
        <w:t>领导论坛</w:t>
      </w:r>
    </w:p>
    <w:p>
      <w:pPr>
        <w:pStyle w:val="6"/>
        <w:keepNext w:val="0"/>
        <w:keepLines w:val="0"/>
        <w:pageBreakBefore w:val="0"/>
        <w:widowControl w:val="0"/>
        <w:kinsoku/>
        <w:wordWrap/>
        <w:overflowPunct/>
        <w:topLinePunct w:val="0"/>
        <w:autoSpaceDE/>
        <w:autoSpaceDN/>
        <w:bidi w:val="0"/>
        <w:adjustRightInd w:val="0"/>
        <w:snapToGrid w:val="0"/>
        <w:spacing w:after="0" w:line="360" w:lineRule="exact"/>
        <w:ind w:left="0" w:leftChars="0" w:firstLine="0" w:firstLineChars="0"/>
        <w:textAlignment w:val="auto"/>
        <w:rPr>
          <w:rFonts w:hint="eastAsia" w:ascii="宋体" w:hAnsi="宋体" w:eastAsia="宋体" w:cs="宋体"/>
          <w:color w:val="auto"/>
          <w:sz w:val="21"/>
          <w:szCs w:val="21"/>
        </w:rPr>
        <w:sectPr>
          <w:type w:val="continuous"/>
          <w:pgSz w:w="11906" w:h="16838"/>
          <w:pgMar w:top="1020" w:right="1417" w:bottom="1417" w:left="1417" w:header="851" w:footer="992" w:gutter="0"/>
          <w:pgNumType w:fmt="decimal"/>
          <w:cols w:space="0" w:num="1"/>
          <w:docGrid w:type="lines" w:linePitch="312" w:charSpace="0"/>
        </w:sectPr>
      </w:pPr>
    </w:p>
    <w:p>
      <w:pPr>
        <w:pStyle w:val="6"/>
        <w:keepNext w:val="0"/>
        <w:keepLines w:val="0"/>
        <w:pageBreakBefore w:val="0"/>
        <w:widowControl w:val="0"/>
        <w:kinsoku/>
        <w:wordWrap/>
        <w:overflowPunct/>
        <w:topLinePunct w:val="0"/>
        <w:autoSpaceDE/>
        <w:autoSpaceDN/>
        <w:bidi w:val="0"/>
        <w:adjustRightInd w:val="0"/>
        <w:snapToGrid w:val="0"/>
        <w:spacing w:after="0" w:line="32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提质”工程，全力打造“雁城衡阳美丽后花园”。</w:t>
      </w:r>
    </w:p>
    <w:p>
      <w:pPr>
        <w:keepNext w:val="0"/>
        <w:keepLines w:val="0"/>
        <w:pageBreakBefore w:val="0"/>
        <w:widowControl w:val="0"/>
        <w:kinsoku/>
        <w:wordWrap/>
        <w:overflowPunct/>
        <w:topLinePunct w:val="0"/>
        <w:autoSpaceDE/>
        <w:autoSpaceDN/>
        <w:bidi w:val="0"/>
        <w:adjustRightInd w:val="0"/>
        <w:snapToGrid w:val="0"/>
        <w:spacing w:after="0" w:line="320" w:lineRule="exact"/>
        <w:ind w:left="0" w:firstLine="422" w:firstLineChars="200"/>
        <w:jc w:val="both"/>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提</w:t>
      </w:r>
      <w:r>
        <w:rPr>
          <w:rFonts w:hint="eastAsia" w:ascii="宋体" w:hAnsi="宋体" w:eastAsia="宋体" w:cs="宋体"/>
          <w:b/>
          <w:bCs/>
          <w:color w:val="auto"/>
          <w:sz w:val="21"/>
          <w:szCs w:val="21"/>
          <w:lang w:val="en-US" w:eastAsia="zh-CN"/>
        </w:rPr>
        <w:t>高</w:t>
      </w:r>
      <w:r>
        <w:rPr>
          <w:rFonts w:hint="eastAsia" w:ascii="宋体" w:hAnsi="宋体" w:eastAsia="宋体" w:cs="宋体"/>
          <w:b/>
          <w:bCs/>
          <w:color w:val="auto"/>
          <w:sz w:val="21"/>
          <w:szCs w:val="21"/>
        </w:rPr>
        <w:t>社会保障水平。</w:t>
      </w:r>
      <w:r>
        <w:rPr>
          <w:rFonts w:hint="eastAsia" w:ascii="宋体" w:hAnsi="宋体" w:eastAsia="宋体" w:cs="宋体"/>
          <w:color w:val="auto"/>
          <w:sz w:val="21"/>
          <w:szCs w:val="21"/>
        </w:rPr>
        <w:t>进一步拓宽就业渠道，促进特殊群体就业创业，</w:t>
      </w:r>
      <w:r>
        <w:rPr>
          <w:rFonts w:hint="eastAsia" w:ascii="宋体" w:hAnsi="宋体" w:eastAsia="宋体" w:cs="宋体"/>
          <w:color w:val="auto"/>
          <w:sz w:val="21"/>
          <w:szCs w:val="21"/>
          <w:lang w:eastAsia="zh-CN"/>
        </w:rPr>
        <w:t>支持</w:t>
      </w:r>
      <w:r>
        <w:rPr>
          <w:rFonts w:hint="eastAsia" w:ascii="宋体" w:hAnsi="宋体" w:eastAsia="宋体" w:cs="宋体"/>
          <w:color w:val="auto"/>
          <w:sz w:val="21"/>
          <w:szCs w:val="21"/>
        </w:rPr>
        <w:t>灵活就业。进一步完善养老、医疗、工伤等社会保险制度，深化医保支付方式改革。建立健全居家和社区养老体系，广泛动员社会力量参与留守人员关爱服务。强化特殊困难群体帮扶，加强对农村精神病人的管理、收治。今年，我们将继续提高城乡低保、特困人员供养和残疾人“两项补贴”标准，重点抓好保障性租赁住房供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农村公路提质改造、城镇老旧小区改造等项目建设，完成棚户区改造计划275户、农村危房改造计划300户、老旧小区改造计划2419户、县城东敞口改造拓宽等民生实事项目。民生“关键小事”就是政府“头等大事”，我们将坚持用心用情解决群众急难愁盼问题，努力增进衡南人民福祉。</w:t>
      </w:r>
    </w:p>
    <w:p>
      <w:pPr>
        <w:keepNext w:val="0"/>
        <w:keepLines w:val="0"/>
        <w:pageBreakBefore w:val="0"/>
        <w:widowControl w:val="0"/>
        <w:kinsoku/>
        <w:wordWrap/>
        <w:overflowPunct/>
        <w:topLinePunct w:val="0"/>
        <w:autoSpaceDE/>
        <w:autoSpaceDN/>
        <w:bidi w:val="0"/>
        <w:adjustRightInd w:val="0"/>
        <w:snapToGrid w:val="0"/>
        <w:spacing w:after="0" w:line="320" w:lineRule="exact"/>
        <w:ind w:left="0" w:firstLine="422" w:firstLineChars="200"/>
        <w:jc w:val="both"/>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发展各项社会事业。</w:t>
      </w:r>
      <w:r>
        <w:rPr>
          <w:rFonts w:hint="eastAsia" w:ascii="宋体" w:hAnsi="宋体" w:eastAsia="宋体" w:cs="宋体"/>
          <w:color w:val="auto"/>
          <w:sz w:val="21"/>
          <w:szCs w:val="21"/>
          <w:lang w:val="en-US" w:eastAsia="zh-CN"/>
        </w:rPr>
        <w:t>今年，</w:t>
      </w:r>
      <w:r>
        <w:rPr>
          <w:rFonts w:hint="eastAsia" w:ascii="宋体" w:hAnsi="宋体" w:eastAsia="宋体" w:cs="宋体"/>
          <w:color w:val="auto"/>
          <w:sz w:val="21"/>
          <w:szCs w:val="21"/>
          <w:u w:val="none"/>
          <w:lang w:eastAsia="zh-CN"/>
        </w:rPr>
        <w:t>我们将坚持“强县、活乡、稳村、惠民”目标，</w:t>
      </w:r>
      <w:r>
        <w:rPr>
          <w:rFonts w:hint="eastAsia" w:ascii="宋体" w:hAnsi="宋体" w:eastAsia="宋体" w:cs="宋体"/>
          <w:color w:val="auto"/>
          <w:sz w:val="21"/>
          <w:szCs w:val="21"/>
          <w:u w:val="none"/>
        </w:rPr>
        <w:t>稳步推进紧密型县域“医共体”改革和“医联体”建设，</w:t>
      </w:r>
      <w:r>
        <w:rPr>
          <w:rFonts w:hint="eastAsia" w:ascii="宋体" w:hAnsi="宋体" w:eastAsia="宋体" w:cs="宋体"/>
          <w:color w:val="auto"/>
          <w:sz w:val="21"/>
          <w:szCs w:val="21"/>
          <w:u w:val="none"/>
          <w:lang w:eastAsia="zh-CN"/>
        </w:rPr>
        <w:t>切实让老百姓看得起病、看</w:t>
      </w:r>
      <w:r>
        <w:rPr>
          <w:rFonts w:hint="eastAsia" w:ascii="宋体" w:hAnsi="宋体" w:eastAsia="宋体" w:cs="宋体"/>
          <w:color w:val="auto"/>
          <w:sz w:val="21"/>
          <w:szCs w:val="21"/>
          <w:u w:val="none"/>
          <w:lang w:val="en-US" w:eastAsia="zh-CN"/>
        </w:rPr>
        <w:t>得</w:t>
      </w:r>
      <w:r>
        <w:rPr>
          <w:rFonts w:hint="eastAsia" w:ascii="宋体" w:hAnsi="宋体" w:eastAsia="宋体" w:cs="宋体"/>
          <w:color w:val="auto"/>
          <w:sz w:val="21"/>
          <w:szCs w:val="21"/>
          <w:u w:val="none"/>
          <w:lang w:eastAsia="zh-CN"/>
        </w:rPr>
        <w:t>好病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none"/>
          <w:lang w:eastAsia="zh-CN"/>
        </w:rPr>
        <w:t>我们将</w:t>
      </w:r>
      <w:r>
        <w:rPr>
          <w:rFonts w:hint="eastAsia" w:ascii="宋体" w:hAnsi="宋体" w:eastAsia="宋体" w:cs="宋体"/>
          <w:color w:val="auto"/>
          <w:sz w:val="21"/>
          <w:szCs w:val="21"/>
        </w:rPr>
        <w:t>纵深推进“校联体”改革“三三五”工程</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启动标准化中职学校“楚怡”品牌项目建设，全面推动“双减”工作</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规范民办义务教育发展，将县域民办义务教育在校生规模占比控制在5%以内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今年，我们将</w:t>
      </w:r>
      <w:r>
        <w:rPr>
          <w:rFonts w:hint="eastAsia" w:ascii="宋体" w:hAnsi="宋体" w:eastAsia="宋体" w:cs="宋体"/>
          <w:color w:val="auto"/>
          <w:sz w:val="21"/>
          <w:szCs w:val="21"/>
        </w:rPr>
        <w:t>扎实开展“四季”文旅节</w:t>
      </w:r>
      <w:r>
        <w:rPr>
          <w:rFonts w:hint="eastAsia" w:ascii="宋体" w:hAnsi="宋体" w:eastAsia="宋体" w:cs="宋体"/>
          <w:color w:val="auto"/>
          <w:sz w:val="21"/>
          <w:szCs w:val="21"/>
          <w:lang w:val="en-US" w:eastAsia="zh-CN"/>
        </w:rPr>
        <w:t>，推动岐山森林公园创国家“4A”景区，</w:t>
      </w:r>
      <w:r>
        <w:rPr>
          <w:rFonts w:hint="eastAsia" w:ascii="宋体" w:hAnsi="宋体" w:eastAsia="宋体" w:cs="宋体"/>
          <w:color w:val="auto"/>
          <w:sz w:val="21"/>
          <w:szCs w:val="21"/>
          <w:lang w:eastAsia="zh-CN"/>
        </w:rPr>
        <w:t>完成中心城区文旅新区规划，并分步启动新区建设；</w:t>
      </w:r>
      <w:r>
        <w:rPr>
          <w:rFonts w:hint="eastAsia" w:ascii="宋体" w:hAnsi="宋体" w:eastAsia="宋体" w:cs="宋体"/>
          <w:color w:val="auto"/>
          <w:sz w:val="21"/>
          <w:szCs w:val="21"/>
          <w:lang w:val="en-US" w:eastAsia="zh-CN"/>
        </w:rPr>
        <w:t>今年，我们将</w:t>
      </w:r>
      <w:r>
        <w:rPr>
          <w:rFonts w:hint="eastAsia" w:ascii="宋体" w:hAnsi="宋体" w:eastAsia="宋体" w:cs="宋体"/>
          <w:color w:val="auto"/>
          <w:sz w:val="21"/>
          <w:szCs w:val="21"/>
        </w:rPr>
        <w:t>积极探索</w:t>
      </w:r>
      <w:r>
        <w:rPr>
          <w:rFonts w:hint="eastAsia" w:ascii="宋体" w:hAnsi="宋体" w:eastAsia="宋体" w:cs="宋体"/>
          <w:color w:val="auto"/>
          <w:sz w:val="21"/>
          <w:szCs w:val="21"/>
          <w:lang w:eastAsia="zh-CN"/>
        </w:rPr>
        <w:t>出台</w:t>
      </w:r>
      <w:r>
        <w:rPr>
          <w:rFonts w:hint="eastAsia" w:ascii="宋体" w:hAnsi="宋体" w:eastAsia="宋体" w:cs="宋体"/>
          <w:color w:val="auto"/>
          <w:sz w:val="21"/>
          <w:szCs w:val="21"/>
        </w:rPr>
        <w:t>生育补贴及配套支持政策，完善0-3岁幼托设施及服务，推动三孩政策落实落地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今年，我们将</w:t>
      </w:r>
      <w:r>
        <w:rPr>
          <w:rFonts w:hint="eastAsia" w:ascii="宋体" w:hAnsi="宋体" w:eastAsia="宋体" w:cs="宋体"/>
          <w:color w:val="auto"/>
          <w:sz w:val="21"/>
          <w:szCs w:val="21"/>
        </w:rPr>
        <w:t>加快“一老一小”服务设施建设，完善残疾人服务保障体系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今年，我们将全力推动</w:t>
      </w:r>
      <w:r>
        <w:rPr>
          <w:rFonts w:hint="eastAsia" w:ascii="宋体" w:hAnsi="宋体" w:eastAsia="宋体" w:cs="宋体"/>
          <w:color w:val="auto"/>
          <w:sz w:val="21"/>
          <w:szCs w:val="21"/>
        </w:rPr>
        <w:t>土谷塘大桥通车，开通云集至三塘公交线路，完成江口耒水渡改桥主桥合龙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加快推进</w:t>
      </w:r>
      <w:r>
        <w:rPr>
          <w:rFonts w:hint="eastAsia" w:ascii="宋体" w:hAnsi="宋体" w:eastAsia="宋体" w:cs="宋体"/>
          <w:color w:val="auto"/>
          <w:sz w:val="21"/>
          <w:szCs w:val="21"/>
          <w:lang w:eastAsia="zh-CN"/>
        </w:rPr>
        <w:t>泉溪大桥危桥改造</w:t>
      </w:r>
      <w:r>
        <w:rPr>
          <w:rFonts w:hint="eastAsia" w:ascii="宋体" w:hAnsi="宋体" w:eastAsia="宋体" w:cs="宋体"/>
          <w:color w:val="auto"/>
          <w:sz w:val="21"/>
          <w:szCs w:val="21"/>
        </w:rPr>
        <w:t>和乡镇通三级、资源路产业路旅游路建设任务。</w:t>
      </w:r>
    </w:p>
    <w:p>
      <w:pPr>
        <w:keepNext w:val="0"/>
        <w:keepLines w:val="0"/>
        <w:pageBreakBefore w:val="0"/>
        <w:widowControl w:val="0"/>
        <w:kinsoku/>
        <w:wordWrap/>
        <w:overflowPunct/>
        <w:topLinePunct w:val="0"/>
        <w:autoSpaceDE/>
        <w:autoSpaceDN/>
        <w:bidi w:val="0"/>
        <w:adjustRightInd w:val="0"/>
        <w:snapToGrid w:val="0"/>
        <w:spacing w:after="0" w:line="320" w:lineRule="exact"/>
        <w:ind w:left="0" w:firstLine="420" w:firstLineChars="200"/>
        <w:jc w:val="both"/>
        <w:textAlignment w:val="auto"/>
        <w:rPr>
          <w:rFonts w:hint="eastAsia" w:ascii="宋体" w:hAnsi="宋体" w:eastAsia="宋体" w:cs="宋体"/>
          <w:bCs/>
          <w:color w:val="auto"/>
          <w:spacing w:val="-6"/>
          <w:sz w:val="21"/>
          <w:szCs w:val="21"/>
        </w:rPr>
      </w:pPr>
      <w:r>
        <w:rPr>
          <w:rFonts w:hint="eastAsia" w:ascii="宋体" w:hAnsi="宋体" w:eastAsia="宋体" w:cs="宋体"/>
          <w:bCs/>
          <w:color w:val="auto"/>
          <w:sz w:val="21"/>
          <w:szCs w:val="21"/>
        </w:rPr>
        <w:t>民生无小事，枝叶总关情。</w:t>
      </w:r>
      <w:r>
        <w:rPr>
          <w:rFonts w:hint="eastAsia" w:ascii="宋体" w:hAnsi="宋体" w:eastAsia="宋体" w:cs="宋体"/>
          <w:bCs/>
          <w:color w:val="auto"/>
          <w:spacing w:val="-6"/>
          <w:sz w:val="21"/>
          <w:szCs w:val="21"/>
        </w:rPr>
        <w:t>我们要牢记初心使命，始终把老百姓的冷暖放在心头，</w:t>
      </w:r>
      <w:r>
        <w:rPr>
          <w:rFonts w:hint="eastAsia" w:ascii="宋体" w:hAnsi="宋体" w:eastAsia="宋体" w:cs="宋体"/>
          <w:color w:val="auto"/>
          <w:spacing w:val="-6"/>
          <w:sz w:val="21"/>
          <w:szCs w:val="21"/>
        </w:rPr>
        <w:t>认真办好人民群众最为关切的“身边事”，不断提升人民群众获得感幸福感安全感。</w:t>
      </w:r>
    </w:p>
    <w:p>
      <w:pPr>
        <w:keepNext w:val="0"/>
        <w:keepLines w:val="0"/>
        <w:pageBreakBefore w:val="0"/>
        <w:widowControl w:val="0"/>
        <w:kinsoku/>
        <w:wordWrap/>
        <w:overflowPunct/>
        <w:topLinePunct w:val="0"/>
        <w:autoSpaceDE/>
        <w:autoSpaceDN/>
        <w:bidi w:val="0"/>
        <w:adjustRightInd w:val="0"/>
        <w:snapToGrid w:val="0"/>
        <w:spacing w:after="0" w:line="320" w:lineRule="exact"/>
        <w:ind w:firstLine="422" w:firstLineChars="200"/>
        <w:contextualSpacing/>
        <w:jc w:val="both"/>
        <w:textAlignment w:val="auto"/>
        <w:rPr>
          <w:rStyle w:val="7"/>
          <w:rFonts w:hint="eastAsia" w:ascii="宋体" w:hAnsi="宋体" w:eastAsia="宋体" w:cs="宋体"/>
          <w:b/>
          <w:color w:val="auto"/>
          <w:sz w:val="21"/>
          <w:szCs w:val="21"/>
        </w:rPr>
      </w:pPr>
      <w:r>
        <w:rPr>
          <w:rStyle w:val="7"/>
          <w:rFonts w:hint="eastAsia" w:ascii="宋体" w:hAnsi="宋体" w:eastAsia="宋体" w:cs="宋体"/>
          <w:b/>
          <w:color w:val="auto"/>
          <w:sz w:val="21"/>
          <w:szCs w:val="21"/>
        </w:rPr>
        <w:t>（四）真心实意转作风</w:t>
      </w:r>
    </w:p>
    <w:p>
      <w:pPr>
        <w:keepNext w:val="0"/>
        <w:keepLines w:val="0"/>
        <w:pageBreakBefore w:val="0"/>
        <w:widowControl w:val="0"/>
        <w:kinsoku/>
        <w:wordWrap/>
        <w:overflowPunct/>
        <w:topLinePunct w:val="0"/>
        <w:autoSpaceDE/>
        <w:autoSpaceDN/>
        <w:bidi w:val="0"/>
        <w:adjustRightInd w:val="0"/>
        <w:snapToGrid w:val="0"/>
        <w:spacing w:after="0" w:line="320" w:lineRule="exact"/>
        <w:ind w:left="0" w:firstLine="420" w:firstLineChars="200"/>
        <w:contextualSpacing/>
        <w:jc w:val="both"/>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作风建设永远在路上</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eastAsia="zh-CN"/>
        </w:rPr>
        <w:t>本届政府</w:t>
      </w:r>
      <w:r>
        <w:rPr>
          <w:rFonts w:hint="eastAsia" w:ascii="宋体" w:hAnsi="宋体" w:eastAsia="宋体" w:cs="宋体"/>
          <w:bCs/>
          <w:color w:val="auto"/>
          <w:sz w:val="21"/>
          <w:szCs w:val="21"/>
        </w:rPr>
        <w:t>将始终秉持“有利于衡南人民福祉、有利于衡南经济发展、有利于衡南安定团结”的执政理念，不断提升履职能力和水平，</w:t>
      </w:r>
      <w:r>
        <w:rPr>
          <w:rFonts w:hint="eastAsia" w:ascii="宋体" w:hAnsi="宋体" w:eastAsia="宋体" w:cs="宋体"/>
          <w:bCs/>
          <w:color w:val="auto"/>
          <w:sz w:val="21"/>
          <w:szCs w:val="21"/>
          <w:lang w:eastAsia="zh-CN"/>
        </w:rPr>
        <w:t>全面加强政府自身建设，</w:t>
      </w:r>
      <w:r>
        <w:rPr>
          <w:rFonts w:hint="eastAsia" w:ascii="宋体" w:hAnsi="宋体" w:eastAsia="宋体" w:cs="宋体"/>
          <w:bCs/>
          <w:color w:val="auto"/>
          <w:sz w:val="21"/>
          <w:szCs w:val="21"/>
        </w:rPr>
        <w:t>以拼搏奋进、砥砺奋斗的实绩，回报全县人民的信任和重托。</w:t>
      </w:r>
    </w:p>
    <w:p>
      <w:pPr>
        <w:keepNext w:val="0"/>
        <w:keepLines w:val="0"/>
        <w:pageBreakBefore w:val="0"/>
        <w:widowControl w:val="0"/>
        <w:kinsoku/>
        <w:wordWrap/>
        <w:overflowPunct/>
        <w:topLinePunct w:val="0"/>
        <w:autoSpaceDE/>
        <w:autoSpaceDN/>
        <w:bidi w:val="0"/>
        <w:adjustRightInd w:val="0"/>
        <w:snapToGrid w:val="0"/>
        <w:spacing w:after="0" w:line="320" w:lineRule="exact"/>
        <w:ind w:left="0" w:firstLine="422" w:firstLineChars="200"/>
        <w:contextualSpacing/>
        <w:jc w:val="both"/>
        <w:textAlignment w:val="auto"/>
        <w:rPr>
          <w:rFonts w:hint="eastAsia" w:ascii="宋体" w:hAnsi="宋体" w:eastAsia="宋体" w:cs="宋体"/>
          <w:color w:val="auto"/>
          <w:sz w:val="21"/>
          <w:szCs w:val="21"/>
        </w:rPr>
      </w:pPr>
      <w:r>
        <w:rPr>
          <w:rStyle w:val="7"/>
          <w:rFonts w:hint="eastAsia" w:ascii="宋体" w:hAnsi="宋体" w:eastAsia="宋体" w:cs="宋体"/>
          <w:b/>
          <w:color w:val="auto"/>
          <w:sz w:val="21"/>
          <w:szCs w:val="21"/>
        </w:rPr>
        <w:t>始终坚持政治引领。</w:t>
      </w:r>
      <w:r>
        <w:rPr>
          <w:rFonts w:hint="eastAsia" w:ascii="宋体" w:hAnsi="宋体" w:eastAsia="宋体" w:cs="宋体"/>
          <w:color w:val="auto"/>
          <w:sz w:val="21"/>
          <w:szCs w:val="21"/>
        </w:rPr>
        <w:t>坚持把政治建设放在首位，严守政治纪律和政治规矩，不折不扣贯彻落实上级决策部署，不断</w:t>
      </w:r>
      <w:r>
        <w:rPr>
          <w:rFonts w:hint="eastAsia" w:ascii="宋体" w:hAnsi="宋体" w:eastAsia="宋体" w:cs="宋体"/>
          <w:color w:val="auto"/>
          <w:sz w:val="21"/>
          <w:szCs w:val="21"/>
          <w:lang w:eastAsia="zh-CN"/>
        </w:rPr>
        <w:t>增强</w:t>
      </w:r>
      <w:r>
        <w:rPr>
          <w:rFonts w:hint="eastAsia" w:ascii="宋体" w:hAnsi="宋体" w:eastAsia="宋体" w:cs="宋体"/>
          <w:color w:val="auto"/>
          <w:sz w:val="21"/>
          <w:szCs w:val="21"/>
        </w:rPr>
        <w:t>“四个意识”、坚定“四个自信”、</w:t>
      </w:r>
      <w:r>
        <w:rPr>
          <w:rFonts w:hint="eastAsia" w:ascii="宋体" w:hAnsi="宋体" w:eastAsia="宋体" w:cs="宋体"/>
          <w:color w:val="auto"/>
          <w:sz w:val="21"/>
          <w:szCs w:val="21"/>
          <w:lang w:eastAsia="zh-CN"/>
        </w:rPr>
        <w:t>忠诚拥护</w:t>
      </w:r>
      <w:r>
        <w:rPr>
          <w:rFonts w:hint="eastAsia" w:ascii="宋体" w:hAnsi="宋体" w:eastAsia="宋体" w:cs="宋体"/>
          <w:color w:val="auto"/>
          <w:sz w:val="21"/>
          <w:szCs w:val="21"/>
        </w:rPr>
        <w:t>“两个确立”、坚决做到“两个维护”，始终在思想上政治上行动上同以习近平同志为核心的党中央保持高度一致。坚持把党的领导贯彻到政府工作的各方面、各环节，坚决贯彻县委决策部署，严格执行请示报告制度，确保政令畅通、执行有力。</w:t>
      </w:r>
    </w:p>
    <w:p>
      <w:pPr>
        <w:keepNext w:val="0"/>
        <w:keepLines w:val="0"/>
        <w:pageBreakBefore w:val="0"/>
        <w:widowControl w:val="0"/>
        <w:kinsoku/>
        <w:wordWrap/>
        <w:overflowPunct/>
        <w:topLinePunct w:val="0"/>
        <w:autoSpaceDE/>
        <w:autoSpaceDN/>
        <w:bidi w:val="0"/>
        <w:adjustRightInd w:val="0"/>
        <w:snapToGrid w:val="0"/>
        <w:spacing w:after="0" w:line="320" w:lineRule="exact"/>
        <w:ind w:firstLine="422" w:firstLineChars="200"/>
        <w:contextualSpacing/>
        <w:jc w:val="both"/>
        <w:textAlignment w:val="auto"/>
        <w:rPr>
          <w:rFonts w:hint="eastAsia" w:ascii="宋体" w:hAnsi="宋体" w:eastAsia="宋体" w:cs="宋体"/>
          <w:bCs/>
          <w:color w:val="auto"/>
          <w:sz w:val="21"/>
          <w:szCs w:val="21"/>
        </w:rPr>
      </w:pPr>
      <w:r>
        <w:rPr>
          <w:rStyle w:val="7"/>
          <w:rFonts w:hint="eastAsia" w:ascii="宋体" w:hAnsi="宋体" w:eastAsia="宋体" w:cs="宋体"/>
          <w:b/>
          <w:color w:val="auto"/>
          <w:sz w:val="21"/>
          <w:szCs w:val="21"/>
        </w:rPr>
        <w:t>始终坚持依法行政。</w:t>
      </w:r>
      <w:r>
        <w:rPr>
          <w:rFonts w:hint="eastAsia" w:ascii="宋体" w:hAnsi="宋体" w:eastAsia="宋体" w:cs="宋体"/>
          <w:bCs/>
          <w:color w:val="auto"/>
          <w:sz w:val="21"/>
          <w:szCs w:val="21"/>
        </w:rPr>
        <w:t>健全依法决策机制，深化政府法律顾问制度，实现政府系统各级各部门法律顾问全覆盖。主动接受县人大及其常委会的法律监督、工作监督和县政协的民主监督，广泛接受社会监督和舆论监督。深入推进政务公开，持续推进简政放权，创造性推动工作落实。坚持依法决策</w:t>
      </w:r>
      <w:r>
        <w:rPr>
          <w:rFonts w:hint="eastAsia" w:ascii="宋体" w:hAnsi="宋体" w:eastAsia="宋体" w:cs="宋体"/>
          <w:bCs/>
          <w:color w:val="auto"/>
          <w:sz w:val="21"/>
          <w:szCs w:val="21"/>
          <w:lang w:eastAsia="zh-CN"/>
        </w:rPr>
        <w:t>、依法办事、依法用权，</w:t>
      </w:r>
      <w:r>
        <w:rPr>
          <w:rFonts w:hint="eastAsia" w:ascii="宋体" w:hAnsi="宋体" w:eastAsia="宋体" w:cs="宋体"/>
          <w:bCs/>
          <w:color w:val="auto"/>
          <w:sz w:val="21"/>
          <w:szCs w:val="21"/>
        </w:rPr>
        <w:t>努力建设法治政府。</w:t>
      </w:r>
    </w:p>
    <w:p>
      <w:pPr>
        <w:keepNext w:val="0"/>
        <w:keepLines w:val="0"/>
        <w:pageBreakBefore w:val="0"/>
        <w:widowControl w:val="0"/>
        <w:kinsoku/>
        <w:wordWrap/>
        <w:overflowPunct/>
        <w:topLinePunct w:val="0"/>
        <w:autoSpaceDE/>
        <w:autoSpaceDN/>
        <w:bidi w:val="0"/>
        <w:adjustRightInd w:val="0"/>
        <w:snapToGrid w:val="0"/>
        <w:spacing w:after="0" w:line="320" w:lineRule="exact"/>
        <w:ind w:left="0" w:firstLine="413" w:firstLineChars="196"/>
        <w:contextualSpacing/>
        <w:jc w:val="both"/>
        <w:textAlignment w:val="auto"/>
        <w:rPr>
          <w:rFonts w:hint="eastAsia" w:ascii="宋体" w:hAnsi="宋体" w:eastAsia="宋体" w:cs="宋体"/>
          <w:bCs/>
          <w:color w:val="auto"/>
          <w:sz w:val="21"/>
          <w:szCs w:val="21"/>
        </w:rPr>
      </w:pPr>
      <w:r>
        <w:rPr>
          <w:rStyle w:val="7"/>
          <w:rFonts w:hint="eastAsia" w:ascii="宋体" w:hAnsi="宋体" w:eastAsia="宋体" w:cs="宋体"/>
          <w:b/>
          <w:color w:val="auto"/>
          <w:sz w:val="21"/>
          <w:szCs w:val="21"/>
        </w:rPr>
        <w:t>始终坚持真抓实干。</w:t>
      </w:r>
      <w:r>
        <w:rPr>
          <w:rFonts w:hint="eastAsia" w:ascii="宋体" w:hAnsi="宋体" w:eastAsia="宋体" w:cs="宋体"/>
          <w:bCs/>
          <w:color w:val="auto"/>
          <w:sz w:val="21"/>
          <w:szCs w:val="21"/>
        </w:rPr>
        <w:t>坚持说实话、谋实事、出实招、求实效，狠抓政府执行力建设。实行重点任务清单管理，明确责任、倒排工期、挂图作战、全程督办，让“马上就办”成为全县</w:t>
      </w:r>
      <w:r>
        <w:rPr>
          <w:rFonts w:hint="eastAsia" w:ascii="宋体" w:hAnsi="宋体" w:eastAsia="宋体" w:cs="宋体"/>
          <w:bCs/>
          <w:color w:val="auto"/>
          <w:sz w:val="21"/>
          <w:szCs w:val="21"/>
          <w:lang w:eastAsia="zh-CN"/>
        </w:rPr>
        <w:t>党员</w:t>
      </w:r>
      <w:r>
        <w:rPr>
          <w:rFonts w:hint="eastAsia" w:ascii="宋体" w:hAnsi="宋体" w:eastAsia="宋体" w:cs="宋体"/>
          <w:bCs/>
          <w:color w:val="auto"/>
          <w:sz w:val="21"/>
          <w:szCs w:val="21"/>
        </w:rPr>
        <w:t>干部的行动自觉。强化斗争精神，积极防范化解疫情防控、安全生产、生态环保、耕地保护、债务化解、扫黑除恶、禁毒斗争、意识形态、信访维稳等各类风险。优化政府绩效考核，让真抓实干在衡南蔚然成风。</w:t>
      </w:r>
    </w:p>
    <w:p>
      <w:pPr>
        <w:keepNext w:val="0"/>
        <w:keepLines w:val="0"/>
        <w:pageBreakBefore w:val="0"/>
        <w:widowControl w:val="0"/>
        <w:kinsoku/>
        <w:wordWrap/>
        <w:overflowPunct/>
        <w:topLinePunct w:val="0"/>
        <w:autoSpaceDE/>
        <w:autoSpaceDN/>
        <w:bidi w:val="0"/>
        <w:adjustRightInd w:val="0"/>
        <w:snapToGrid w:val="0"/>
        <w:spacing w:after="0" w:line="320" w:lineRule="exact"/>
        <w:ind w:left="0" w:firstLine="422" w:firstLineChars="200"/>
        <w:contextualSpacing/>
        <w:jc w:val="both"/>
        <w:textAlignment w:val="auto"/>
        <w:rPr>
          <w:rFonts w:hint="eastAsia" w:ascii="宋体" w:hAnsi="宋体" w:eastAsia="宋体" w:cs="宋体"/>
          <w:bCs/>
          <w:color w:val="auto"/>
          <w:sz w:val="21"/>
          <w:szCs w:val="21"/>
        </w:rPr>
      </w:pPr>
      <w:r>
        <w:rPr>
          <w:rStyle w:val="7"/>
          <w:rFonts w:hint="eastAsia" w:ascii="宋体" w:hAnsi="宋体" w:eastAsia="宋体" w:cs="宋体"/>
          <w:b/>
          <w:color w:val="auto"/>
          <w:sz w:val="21"/>
          <w:szCs w:val="21"/>
        </w:rPr>
        <w:t>始终坚持清正廉洁。</w:t>
      </w:r>
      <w:r>
        <w:rPr>
          <w:rFonts w:hint="eastAsia" w:ascii="宋体" w:hAnsi="宋体" w:eastAsia="宋体" w:cs="宋体"/>
          <w:bCs/>
          <w:color w:val="auto"/>
          <w:sz w:val="21"/>
          <w:szCs w:val="21"/>
        </w:rPr>
        <w:t>坚定扛起全面从严治党政治责任，认真履行“一岗双责”。扎实推进清廉衡南建设，严格落实中央八项规定及实施细则精神，聚焦公共资金、国有资产、工程建设、民生保障等重点领域，扎牢织密制度笼子，零容忍惩治腐败。树牢过“紧日子”思想，严控“三公”经费，大力压减一般性支出。加强审计监督，强化审计结果运用。坚持严管与厚爱相结合，完善落实激励机制和容错纠错机制，营造风清气正的政治生态。</w:t>
      </w:r>
    </w:p>
    <w:p>
      <w:pPr>
        <w:keepNext w:val="0"/>
        <w:keepLines w:val="0"/>
        <w:pageBreakBefore w:val="0"/>
        <w:widowControl w:val="0"/>
        <w:kinsoku/>
        <w:wordWrap/>
        <w:overflowPunct/>
        <w:topLinePunct w:val="0"/>
        <w:autoSpaceDE/>
        <w:autoSpaceDN/>
        <w:bidi w:val="0"/>
        <w:adjustRightInd w:val="0"/>
        <w:snapToGrid w:val="0"/>
        <w:spacing w:after="0" w:line="320" w:lineRule="exact"/>
        <w:ind w:left="0" w:firstLine="396" w:firstLineChars="200"/>
        <w:contextualSpacing/>
        <w:jc w:val="both"/>
        <w:textAlignment w:val="auto"/>
        <w:rPr>
          <w:rFonts w:hint="eastAsia" w:ascii="宋体" w:hAnsi="宋体" w:eastAsia="宋体" w:cs="宋体"/>
          <w:bCs/>
          <w:color w:val="auto"/>
          <w:spacing w:val="-6"/>
          <w:sz w:val="21"/>
          <w:szCs w:val="21"/>
        </w:rPr>
      </w:pPr>
      <w:r>
        <w:rPr>
          <w:rFonts w:hint="eastAsia" w:ascii="宋体" w:hAnsi="宋体" w:eastAsia="宋体" w:cs="宋体"/>
          <w:bCs/>
          <w:color w:val="auto"/>
          <w:spacing w:val="-6"/>
          <w:sz w:val="21"/>
          <w:szCs w:val="21"/>
        </w:rPr>
        <w:t>各位代表！使命召唤落实，责任系于实干。让我们紧密团结在以习近平同志为核心的党中央周围，在县委的坚强领导下，紧跟时代</w:t>
      </w:r>
      <w:r>
        <w:rPr>
          <w:rFonts w:hint="eastAsia" w:ascii="宋体" w:hAnsi="宋体" w:eastAsia="宋体" w:cs="宋体"/>
          <w:bCs/>
          <w:color w:val="auto"/>
          <w:spacing w:val="-6"/>
          <w:sz w:val="21"/>
          <w:szCs w:val="21"/>
          <w:lang w:eastAsia="zh-CN"/>
        </w:rPr>
        <w:t>，</w:t>
      </w:r>
      <w:r>
        <w:rPr>
          <w:rFonts w:hint="eastAsia" w:ascii="宋体" w:hAnsi="宋体" w:eastAsia="宋体" w:cs="宋体"/>
          <w:bCs/>
          <w:color w:val="auto"/>
          <w:spacing w:val="-6"/>
          <w:sz w:val="21"/>
          <w:szCs w:val="21"/>
        </w:rPr>
        <w:t>锐意进取，担当实干</w:t>
      </w:r>
      <w:r>
        <w:rPr>
          <w:rFonts w:hint="eastAsia" w:ascii="宋体" w:hAnsi="宋体" w:eastAsia="宋体" w:cs="宋体"/>
          <w:bCs/>
          <w:color w:val="auto"/>
          <w:spacing w:val="-6"/>
          <w:sz w:val="21"/>
          <w:szCs w:val="21"/>
          <w:lang w:eastAsia="zh-CN"/>
        </w:rPr>
        <w:t>，</w:t>
      </w:r>
      <w:r>
        <w:rPr>
          <w:rFonts w:hint="eastAsia" w:ascii="宋体" w:hAnsi="宋体" w:eastAsia="宋体" w:cs="宋体"/>
          <w:bCs/>
          <w:color w:val="auto"/>
          <w:spacing w:val="-6"/>
          <w:sz w:val="21"/>
          <w:szCs w:val="21"/>
        </w:rPr>
        <w:t>开拓创新，为加快建成“四区一花园”而努力奋斗，以优异成绩迎接党的二十大胜利召开！</w:t>
      </w:r>
    </w:p>
    <w:p>
      <w:pPr>
        <w:pStyle w:val="6"/>
        <w:keepNext w:val="0"/>
        <w:keepLines w:val="0"/>
        <w:pageBreakBefore w:val="0"/>
        <w:kinsoku/>
        <w:wordWrap/>
        <w:overflowPunct/>
        <w:topLinePunct w:val="0"/>
        <w:autoSpaceDE/>
        <w:autoSpaceDN/>
        <w:bidi w:val="0"/>
        <w:adjustRightInd w:val="0"/>
        <w:snapToGrid w:val="0"/>
        <w:spacing w:line="400" w:lineRule="exact"/>
        <w:textAlignment w:val="auto"/>
        <w:rPr>
          <w:rFonts w:ascii="仿宋_GB2312" w:hAnsi="宋体" w:eastAsia="仿宋_GB2312"/>
          <w:bCs/>
          <w:color w:val="auto"/>
          <w:spacing w:val="-6"/>
          <w:sz w:val="32"/>
          <w:szCs w:val="32"/>
        </w:rPr>
        <w:sectPr>
          <w:type w:val="continuous"/>
          <w:pgSz w:w="11906" w:h="16838"/>
          <w:pgMar w:top="1020" w:right="1417" w:bottom="1417" w:left="1417" w:header="851" w:footer="992" w:gutter="0"/>
          <w:pgNumType w:fmt="decimal"/>
          <w:cols w:space="427" w:num="2"/>
          <w:docGrid w:type="lines" w:linePitch="312" w:charSpace="0"/>
        </w:sectPr>
      </w:pPr>
    </w:p>
    <w:p>
      <w:pPr>
        <w:pStyle w:val="3"/>
        <w:jc w:val="both"/>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rPr>
        <w:t>衡南政报202</w:t>
      </w:r>
      <w:r>
        <w:rPr>
          <w:rFonts w:hint="eastAsia" w:ascii="宋体" w:hAnsi="宋体" w:eastAsia="宋体" w:cs="宋体"/>
          <w:b/>
          <w:bCs/>
          <w:sz w:val="21"/>
          <w:szCs w:val="21"/>
          <w:u w:val="single"/>
          <w:lang w:val="en-US" w:eastAsia="zh-CN"/>
        </w:rPr>
        <w:t>2</w:t>
      </w:r>
      <w:r>
        <w:rPr>
          <w:rFonts w:hint="eastAsia" w:ascii="宋体" w:hAnsi="宋体" w:eastAsia="宋体" w:cs="宋体"/>
          <w:b/>
          <w:bCs/>
          <w:sz w:val="21"/>
          <w:szCs w:val="21"/>
          <w:u w:val="single"/>
        </w:rPr>
        <w:t xml:space="preserve">.4                                                           </w:t>
      </w:r>
      <w:r>
        <w:rPr>
          <w:rFonts w:hint="eastAsia" w:ascii="宋体" w:hAnsi="宋体" w:eastAsia="宋体" w:cs="宋体"/>
          <w:b/>
          <w:bCs/>
          <w:sz w:val="21"/>
          <w:szCs w:val="21"/>
          <w:u w:val="single"/>
          <w:lang w:val="en-US" w:eastAsia="zh-CN"/>
        </w:rPr>
        <w:t xml:space="preserve">  县政府文件</w:t>
      </w:r>
    </w:p>
    <w:p>
      <w:pPr>
        <w:spacing w:line="600" w:lineRule="exact"/>
        <w:jc w:val="center"/>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80" w:lineRule="exact"/>
        <w:jc w:val="center"/>
        <w:textAlignment w:val="auto"/>
        <w:rPr>
          <w:rFonts w:ascii="华文中宋" w:hAnsi="华文中宋" w:eastAsia="华文中宋"/>
          <w:sz w:val="42"/>
          <w:szCs w:val="42"/>
        </w:rPr>
      </w:pPr>
      <w:r>
        <w:rPr>
          <w:rFonts w:hint="eastAsia" w:ascii="华文中宋" w:hAnsi="华文中宋" w:eastAsia="华文中宋"/>
          <w:sz w:val="42"/>
          <w:szCs w:val="42"/>
        </w:rPr>
        <w:t>衡南县人民政府</w:t>
      </w:r>
    </w:p>
    <w:p>
      <w:pPr>
        <w:keepNext w:val="0"/>
        <w:keepLines w:val="0"/>
        <w:pageBreakBefore w:val="0"/>
        <w:widowControl/>
        <w:kinsoku/>
        <w:wordWrap/>
        <w:overflowPunct/>
        <w:topLinePunct w:val="0"/>
        <w:autoSpaceDE/>
        <w:autoSpaceDN/>
        <w:bidi w:val="0"/>
        <w:adjustRightInd w:val="0"/>
        <w:snapToGrid w:val="0"/>
        <w:spacing w:after="0" w:line="580" w:lineRule="exact"/>
        <w:jc w:val="center"/>
        <w:textAlignment w:val="auto"/>
        <w:rPr>
          <w:rFonts w:ascii="华文中宋" w:hAnsi="华文中宋" w:eastAsia="华文中宋"/>
          <w:sz w:val="42"/>
          <w:szCs w:val="42"/>
        </w:rPr>
      </w:pPr>
      <w:r>
        <w:rPr>
          <w:rFonts w:hint="eastAsia" w:ascii="华文中宋" w:hAnsi="华文中宋" w:eastAsia="华文中宋"/>
          <w:sz w:val="42"/>
          <w:szCs w:val="42"/>
        </w:rPr>
        <w:t>关于政府系统重大事项请示报告的规定</w:t>
      </w:r>
    </w:p>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eastAsia" w:asci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仿宋_GB2312" w:eastAsia="仿宋_GB2312"/>
          <w:sz w:val="30"/>
          <w:szCs w:val="30"/>
        </w:rPr>
      </w:pPr>
      <w:r>
        <w:rPr>
          <w:rFonts w:hint="eastAsia" w:ascii="仿宋_GB2312" w:eastAsia="仿宋_GB2312" w:cs="仿宋_GB2312"/>
          <w:sz w:val="30"/>
          <w:szCs w:val="30"/>
        </w:rPr>
        <w:t>清政发</w:t>
      </w:r>
      <w:r>
        <w:rPr>
          <w:rFonts w:ascii="仿宋_GB2312" w:eastAsia="仿宋_GB2312" w:cs="仿宋_GB2312"/>
          <w:sz w:val="30"/>
          <w:szCs w:val="30"/>
        </w:rPr>
        <w:t>[2022]1</w:t>
      </w:r>
      <w:r>
        <w:rPr>
          <w:rFonts w:hint="eastAsia" w:ascii="仿宋_GB2312" w:eastAsia="仿宋_GB2312" w:cs="仿宋_GB2312"/>
          <w:sz w:val="30"/>
          <w:szCs w:val="30"/>
        </w:rPr>
        <w:t>号</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center"/>
        <w:textAlignment w:val="auto"/>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宋体" w:hAnsi="宋体" w:eastAsia="宋体" w:cs="宋体"/>
          <w:sz w:val="21"/>
          <w:szCs w:val="21"/>
        </w:rPr>
        <w:sectPr>
          <w:type w:val="continuous"/>
          <w:pgSz w:w="11906" w:h="16838"/>
          <w:pgMar w:top="1020" w:right="1417" w:bottom="1417" w:left="141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0" w:line="380" w:lineRule="exact"/>
        <w:textAlignment w:val="auto"/>
        <w:rPr>
          <w:rFonts w:hint="eastAsia" w:ascii="宋体" w:hAnsi="宋体" w:eastAsia="宋体" w:cs="宋体"/>
          <w:sz w:val="21"/>
          <w:szCs w:val="21"/>
        </w:rPr>
      </w:pPr>
      <w:r>
        <w:rPr>
          <w:rFonts w:hint="eastAsia" w:ascii="宋体" w:hAnsi="宋体" w:eastAsia="宋体" w:cs="宋体"/>
          <w:sz w:val="21"/>
          <w:szCs w:val="21"/>
        </w:rPr>
        <w:t>各乡镇人民政府、街道办事处，县直机关各单位:</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深入贯彻《中国共产党重大事项请示报告条例》精神，进一步加强和规范县政府系统重大事项请示报告制度，着力打造最强执行力政府。根据《中华人民共和国地方各级人民代表大会和地方各级人民政府组织法》及国、省、市、县有关要求，结合县政府系统工作实际，制定本规定。</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一、请示报告主体</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（一）各乡镇人民政府、街道办事处。</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（二）县政府各部门。</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二、请示报告事项范围</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本规定所称重大事项，是指超出本地、本部门职权范围，或者虽在本单位职权范围内但关乎全局、影响广泛的重要事项和重要情况。法律、法规及上级文件规定应向县政府请示报告的事项，按照相关的规定执行。</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（一）突发重大事件</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全县范围内发生的或与衡南县密切相关的重特大突发性事件、安全事故、灾情疫情、社会动态、治安刑事案件等。</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（二）重要工作事项</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1.贯彻落实中央、省、市、县重大决策涉及本单位事项的情况。</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 省、市县重点项目实施年度评估情况；城建、环保、民生领域资金管理与使用绩效年度评估情况，重大国有资产处置情况。</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3.年度工作目标任务、工作要点、重要工作部署及阶段目标完成情况。</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4.县政府各部门涉及全县性的重大决策、重大项目安排、财政预决算等事项。</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5.县属国有企业改革改组改造，县直行政事业单位大宗资产处置、资源整合等事项。</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（三）重要会议</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1.要求及时贯彻落实的县级以上重要会议精神。</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2.县政府各部门组织召开的全县性会议或其他重要会议。</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（四）重要活动</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各乡镇（街道）人民政府（办事处）、县政府各部门组织的15人以上的外出考察活动。</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（五）重要接待</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1.上级领导(处级及处级以上)以及国内外知名的专家、学者、企业界人士来县内开展公务性活动的接待。</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2.国内外重要媒体来衡南从事新闻采访活动的接待。</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3.重要外事活动的接待。</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（六）外出请假、调研和培训情况</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乡镇（街道）政府（办事处）、政府各部门主要负责同志因公、因私离开衡阳的情况。</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（七）落实党风廉政建设、意识形态工作责任情况。</w:t>
      </w:r>
    </w:p>
    <w:p>
      <w:pPr>
        <w:keepNext w:val="0"/>
        <w:keepLines w:val="0"/>
        <w:pageBreakBefore w:val="0"/>
        <w:widowControl w:val="0"/>
        <w:kinsoku/>
        <w:wordWrap/>
        <w:overflowPunct/>
        <w:topLinePunct w:val="0"/>
        <w:autoSpaceDE/>
        <w:autoSpaceDN/>
        <w:bidi w:val="0"/>
        <w:adjustRightInd w:val="0"/>
        <w:snapToGrid w:val="0"/>
        <w:spacing w:after="0" w:line="380" w:lineRule="exact"/>
        <w:textAlignment w:val="auto"/>
        <w:rPr>
          <w:rFonts w:hint="eastAsia" w:ascii="宋体" w:hAnsi="宋体" w:eastAsia="宋体" w:cs="宋体"/>
          <w:sz w:val="21"/>
          <w:szCs w:val="21"/>
        </w:rPr>
        <w:sectPr>
          <w:type w:val="continuous"/>
          <w:pgSz w:w="11906" w:h="16838"/>
          <w:pgMar w:top="1020" w:right="1417" w:bottom="1417" w:left="1417" w:header="851" w:footer="992" w:gutter="0"/>
          <w:pgNumType w:fmt="decimal"/>
          <w:cols w:space="427" w:num="2"/>
          <w:docGrid w:type="lines" w:linePitch="312" w:charSpace="0"/>
        </w:sectPr>
      </w:pPr>
    </w:p>
    <w:p>
      <w:pPr>
        <w:pStyle w:val="2"/>
        <w:rPr>
          <w:rFonts w:hint="eastAsia"/>
        </w:rPr>
      </w:pPr>
    </w:p>
    <w:p>
      <w:pPr>
        <w:pStyle w:val="3"/>
        <w:jc w:val="both"/>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rPr>
        <w:t>衡南政报202</w:t>
      </w:r>
      <w:r>
        <w:rPr>
          <w:rFonts w:hint="eastAsia" w:ascii="宋体" w:hAnsi="宋体" w:eastAsia="宋体" w:cs="宋体"/>
          <w:b/>
          <w:bCs/>
          <w:sz w:val="21"/>
          <w:szCs w:val="21"/>
          <w:u w:val="single"/>
          <w:lang w:val="en-US" w:eastAsia="zh-CN"/>
        </w:rPr>
        <w:t>2</w:t>
      </w:r>
      <w:r>
        <w:rPr>
          <w:rFonts w:hint="eastAsia" w:ascii="宋体" w:hAnsi="宋体" w:eastAsia="宋体" w:cs="宋体"/>
          <w:b/>
          <w:bCs/>
          <w:sz w:val="21"/>
          <w:szCs w:val="21"/>
          <w:u w:val="single"/>
        </w:rPr>
        <w:t xml:space="preserve">.4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县政府文件</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sectPr>
          <w:type w:val="continuous"/>
          <w:pgSz w:w="11906" w:h="16838"/>
          <w:pgMar w:top="1020" w:right="1417" w:bottom="1417" w:left="1417" w:header="851" w:footer="992" w:gutter="0"/>
          <w:pgNumType w:fmt="decimal"/>
          <w:cols w:space="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0"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落实党风廉政建设责任制情况和发现重大违纪违法问题的情况；巡视巡察整改情况；意识形态工作责任制落实情况，网络意识形态工作责任制落实情况。</w:t>
      </w:r>
    </w:p>
    <w:p>
      <w:pPr>
        <w:keepNext w:val="0"/>
        <w:keepLines w:val="0"/>
        <w:pageBreakBefore w:val="0"/>
        <w:widowControl w:val="0"/>
        <w:kinsoku/>
        <w:wordWrap/>
        <w:overflowPunct/>
        <w:topLinePunct w:val="0"/>
        <w:autoSpaceDE/>
        <w:autoSpaceDN/>
        <w:bidi w:val="0"/>
        <w:adjustRightInd w:val="0"/>
        <w:snapToGrid w:val="0"/>
        <w:spacing w:after="0" w:line="32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（八）其他按规定应报告的重大事项。</w:t>
      </w:r>
    </w:p>
    <w:p>
      <w:pPr>
        <w:keepNext w:val="0"/>
        <w:keepLines w:val="0"/>
        <w:pageBreakBefore w:val="0"/>
        <w:widowControl w:val="0"/>
        <w:kinsoku/>
        <w:wordWrap/>
        <w:overflowPunct/>
        <w:topLinePunct w:val="0"/>
        <w:autoSpaceDE/>
        <w:autoSpaceDN/>
        <w:bidi w:val="0"/>
        <w:adjustRightInd w:val="0"/>
        <w:snapToGrid w:val="0"/>
        <w:spacing w:after="0" w:line="320" w:lineRule="exact"/>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三、报告要求</w:t>
      </w:r>
    </w:p>
    <w:p>
      <w:pPr>
        <w:keepNext w:val="0"/>
        <w:keepLines w:val="0"/>
        <w:pageBreakBefore w:val="0"/>
        <w:widowControl w:val="0"/>
        <w:kinsoku/>
        <w:wordWrap/>
        <w:overflowPunct/>
        <w:topLinePunct w:val="0"/>
        <w:autoSpaceDE/>
        <w:autoSpaceDN/>
        <w:bidi w:val="0"/>
        <w:adjustRightInd w:val="0"/>
        <w:snapToGrid w:val="0"/>
        <w:spacing w:after="0"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各类重特大突发事件按应急管理规定的报送程序和时限要求报告。特别重大、紧急事件，用电话迅速直接报告并要及时续报事件进展情况、原因及后果。应急处置情况，必须在事件发生后2小时内报告，并根据事态发展、事项处置情况做好续报工作。</w:t>
      </w:r>
    </w:p>
    <w:p>
      <w:pPr>
        <w:keepNext w:val="0"/>
        <w:keepLines w:val="0"/>
        <w:pageBreakBefore w:val="0"/>
        <w:widowControl w:val="0"/>
        <w:kinsoku/>
        <w:wordWrap/>
        <w:overflowPunct/>
        <w:topLinePunct w:val="0"/>
        <w:autoSpaceDE/>
        <w:autoSpaceDN/>
        <w:bidi w:val="0"/>
        <w:adjustRightInd w:val="0"/>
        <w:snapToGrid w:val="0"/>
        <w:spacing w:after="0"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贯彻落实中央、省、市、县重大决策和重大工作情况，按相关事项规定的时间报告;遇有重要情况和重大问题应随时报告。县政府各部门涉及全县性的重大事项按程序向县长报告，涉及其他重大事项按程序向分管副县长报告。</w:t>
      </w:r>
    </w:p>
    <w:p>
      <w:pPr>
        <w:keepNext w:val="0"/>
        <w:keepLines w:val="0"/>
        <w:pageBreakBefore w:val="0"/>
        <w:widowControl w:val="0"/>
        <w:kinsoku/>
        <w:wordWrap/>
        <w:overflowPunct/>
        <w:topLinePunct w:val="0"/>
        <w:autoSpaceDE/>
        <w:autoSpaceDN/>
        <w:bidi w:val="0"/>
        <w:adjustRightInd w:val="0"/>
        <w:snapToGrid w:val="0"/>
        <w:spacing w:after="0"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（三）县政府各部门组织召开的全县性会议或其他重要会议，要在会前1周向县政府书面报告;部门召开的业务工作会议要在会前1周口头或书面向分管副县长报告。</w:t>
      </w:r>
    </w:p>
    <w:p>
      <w:pPr>
        <w:keepNext w:val="0"/>
        <w:keepLines w:val="0"/>
        <w:pageBreakBefore w:val="0"/>
        <w:widowControl w:val="0"/>
        <w:kinsoku/>
        <w:wordWrap/>
        <w:overflowPunct/>
        <w:topLinePunct w:val="0"/>
        <w:autoSpaceDE/>
        <w:autoSpaceDN/>
        <w:bidi w:val="0"/>
        <w:adjustRightInd w:val="0"/>
        <w:snapToGrid w:val="0"/>
        <w:spacing w:after="0"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（四）副县长参加的重大活动和重要会议以及县政府各部门组织的重大活动和重要会议，要提前向县长报告，并告知县政府办公室主任。</w:t>
      </w:r>
    </w:p>
    <w:p>
      <w:pPr>
        <w:keepNext w:val="0"/>
        <w:keepLines w:val="0"/>
        <w:pageBreakBefore w:val="0"/>
        <w:widowControl w:val="0"/>
        <w:kinsoku/>
        <w:wordWrap/>
        <w:overflowPunct/>
        <w:topLinePunct w:val="0"/>
        <w:autoSpaceDE/>
        <w:autoSpaceDN/>
        <w:bidi w:val="0"/>
        <w:adjustRightInd w:val="0"/>
        <w:snapToGrid w:val="0"/>
        <w:spacing w:after="0"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（五）风险评估报告及防范化解方案必须在决策实施前尽早报告，给县政府留出研判决策时间；外出请假原则上需提前2天以上报告。</w:t>
      </w:r>
    </w:p>
    <w:p>
      <w:pPr>
        <w:keepNext w:val="0"/>
        <w:keepLines w:val="0"/>
        <w:pageBreakBefore w:val="0"/>
        <w:widowControl w:val="0"/>
        <w:kinsoku/>
        <w:wordWrap/>
        <w:overflowPunct/>
        <w:topLinePunct w:val="0"/>
        <w:autoSpaceDE/>
        <w:autoSpaceDN/>
        <w:bidi w:val="0"/>
        <w:adjustRightInd w:val="0"/>
        <w:snapToGrid w:val="0"/>
        <w:spacing w:after="0"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（六）各单位落实党风廉政、意识形态工作责任情况，及重大工作成效、试点实验、通报排名、会议活动等相关工作信息，在2个工作日内报告。</w:t>
      </w:r>
    </w:p>
    <w:p>
      <w:pPr>
        <w:keepNext w:val="0"/>
        <w:keepLines w:val="0"/>
        <w:pageBreakBefore w:val="0"/>
        <w:widowControl w:val="0"/>
        <w:kinsoku/>
        <w:wordWrap/>
        <w:overflowPunct/>
        <w:topLinePunct w:val="0"/>
        <w:autoSpaceDE/>
        <w:autoSpaceDN/>
        <w:bidi w:val="0"/>
        <w:adjustRightInd w:val="0"/>
        <w:snapToGrid w:val="0"/>
        <w:spacing w:after="0"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（七）重要接待活动严格按照县政府规定的程序报。</w:t>
      </w:r>
    </w:p>
    <w:p>
      <w:pPr>
        <w:keepNext w:val="0"/>
        <w:keepLines w:val="0"/>
        <w:pageBreakBefore w:val="0"/>
        <w:widowControl w:val="0"/>
        <w:kinsoku/>
        <w:wordWrap/>
        <w:overflowPunct/>
        <w:topLinePunct w:val="0"/>
        <w:autoSpaceDE/>
        <w:autoSpaceDN/>
        <w:bidi w:val="0"/>
        <w:adjustRightInd w:val="0"/>
        <w:snapToGrid w:val="0"/>
        <w:spacing w:after="0"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（八）其他重大事项按己有的规定程序、方式和时间报告。</w:t>
      </w:r>
    </w:p>
    <w:p>
      <w:pPr>
        <w:keepNext w:val="0"/>
        <w:keepLines w:val="0"/>
        <w:pageBreakBefore w:val="0"/>
        <w:widowControl w:val="0"/>
        <w:kinsoku/>
        <w:wordWrap/>
        <w:overflowPunct/>
        <w:topLinePunct w:val="0"/>
        <w:autoSpaceDE/>
        <w:autoSpaceDN/>
        <w:bidi w:val="0"/>
        <w:adjustRightInd w:val="0"/>
        <w:snapToGrid w:val="0"/>
        <w:spacing w:after="0" w:line="320" w:lineRule="exact"/>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四、监督与追责机制</w:t>
      </w:r>
    </w:p>
    <w:p>
      <w:pPr>
        <w:keepNext w:val="0"/>
        <w:keepLines w:val="0"/>
        <w:pageBreakBefore w:val="0"/>
        <w:widowControl w:val="0"/>
        <w:kinsoku/>
        <w:wordWrap/>
        <w:overflowPunct/>
        <w:topLinePunct w:val="0"/>
        <w:autoSpaceDE/>
        <w:autoSpaceDN/>
        <w:bidi w:val="0"/>
        <w:adjustRightInd w:val="0"/>
        <w:snapToGrid w:val="0"/>
        <w:spacing w:after="0"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（一）全县政府系统各级各部门作为重大事项请示报告工作主体，要自觉承担起主体责任；主要负责人为第一责任人，要对本地区、本单位重大事项请示报告负总责。</w:t>
      </w:r>
    </w:p>
    <w:p>
      <w:pPr>
        <w:keepNext w:val="0"/>
        <w:keepLines w:val="0"/>
        <w:pageBreakBefore w:val="0"/>
        <w:widowControl w:val="0"/>
        <w:kinsoku/>
        <w:wordWrap/>
        <w:overflowPunct/>
        <w:topLinePunct w:val="0"/>
        <w:autoSpaceDE/>
        <w:autoSpaceDN/>
        <w:bidi w:val="0"/>
        <w:adjustRightInd w:val="0"/>
        <w:snapToGrid w:val="0"/>
        <w:spacing w:after="0" w:line="320" w:lineRule="exact"/>
        <w:ind w:firstLine="396" w:firstLineChars="200"/>
        <w:textAlignment w:val="auto"/>
        <w:rPr>
          <w:rFonts w:hint="eastAsia" w:ascii="宋体" w:hAnsi="宋体" w:eastAsia="宋体" w:cs="宋体"/>
          <w:sz w:val="21"/>
          <w:szCs w:val="21"/>
        </w:rPr>
      </w:pPr>
      <w:r>
        <w:rPr>
          <w:rFonts w:hint="eastAsia" w:ascii="宋体" w:hAnsi="宋体" w:eastAsia="宋体" w:cs="宋体"/>
          <w:spacing w:val="-6"/>
          <w:sz w:val="21"/>
          <w:szCs w:val="21"/>
        </w:rPr>
        <w:t>（二）把重大事项请示报告工作纳入县政府重大决策部署专项督查，纳入县政府绩效评估体系</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after="0"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（三）县政府督查室要加强重大事项请示报告工作的督查，不定期对报告执行情况进行通报，对出现瞒报、迟报、谎报、误报，或绕开县政府直接向上级报告造成不良后果的，将依据有关规定追究责任。</w:t>
      </w:r>
    </w:p>
    <w:p>
      <w:pPr>
        <w:keepNext w:val="0"/>
        <w:keepLines w:val="0"/>
        <w:pageBreakBefore w:val="0"/>
        <w:widowControl w:val="0"/>
        <w:kinsoku/>
        <w:wordWrap/>
        <w:overflowPunct/>
        <w:topLinePunct w:val="0"/>
        <w:autoSpaceDE/>
        <w:autoSpaceDN/>
        <w:bidi w:val="0"/>
        <w:adjustRightInd w:val="0"/>
        <w:snapToGrid w:val="0"/>
        <w:spacing w:after="0" w:line="320" w:lineRule="exact"/>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after="0" w:line="320" w:lineRule="exact"/>
        <w:ind w:firstLine="2340" w:firstLineChars="1000"/>
        <w:textAlignment w:val="auto"/>
        <w:rPr>
          <w:rFonts w:hint="eastAsia" w:ascii="宋体" w:hAnsi="宋体" w:eastAsia="宋体" w:cs="宋体"/>
          <w:spacing w:val="12"/>
          <w:sz w:val="21"/>
          <w:szCs w:val="21"/>
        </w:rPr>
      </w:pPr>
      <w:r>
        <w:rPr>
          <w:rFonts w:hint="eastAsia" w:ascii="宋体" w:hAnsi="宋体" w:eastAsia="宋体" w:cs="宋体"/>
          <w:spacing w:val="12"/>
          <w:sz w:val="21"/>
          <w:szCs w:val="21"/>
        </w:rPr>
        <w:t>衡南县人民政府</w:t>
      </w:r>
    </w:p>
    <w:p>
      <w:pPr>
        <w:keepNext w:val="0"/>
        <w:keepLines w:val="0"/>
        <w:pageBreakBefore w:val="0"/>
        <w:widowControl w:val="0"/>
        <w:kinsoku/>
        <w:wordWrap/>
        <w:overflowPunct/>
        <w:topLinePunct w:val="0"/>
        <w:autoSpaceDE/>
        <w:autoSpaceDN/>
        <w:bidi w:val="0"/>
        <w:adjustRightInd w:val="0"/>
        <w:snapToGrid w:val="0"/>
        <w:spacing w:after="0" w:line="320" w:lineRule="exact"/>
        <w:ind w:firstLine="2310" w:firstLineChars="1100"/>
        <w:textAlignment w:val="auto"/>
        <w:rPr>
          <w:rFonts w:hint="eastAsia" w:ascii="宋体" w:hAnsi="宋体" w:eastAsia="宋体" w:cs="宋体"/>
          <w:sz w:val="21"/>
          <w:szCs w:val="21"/>
        </w:rPr>
      </w:pPr>
      <w:r>
        <w:rPr>
          <w:rFonts w:hint="eastAsia" w:ascii="宋体" w:hAnsi="宋体" w:eastAsia="宋体" w:cs="宋体"/>
          <w:sz w:val="21"/>
          <w:szCs w:val="21"/>
        </w:rPr>
        <w:t>2022年1月12日</w:t>
      </w:r>
    </w:p>
    <w:p>
      <w:pPr>
        <w:keepNext w:val="0"/>
        <w:keepLines w:val="0"/>
        <w:pageBreakBefore w:val="0"/>
        <w:kinsoku/>
        <w:wordWrap/>
        <w:overflowPunct/>
        <w:topLinePunct w:val="0"/>
        <w:autoSpaceDE/>
        <w:autoSpaceDN/>
        <w:bidi w:val="0"/>
        <w:adjustRightInd w:val="0"/>
        <w:snapToGrid w:val="0"/>
        <w:spacing w:line="400" w:lineRule="exact"/>
        <w:textAlignment w:val="auto"/>
        <w:rPr>
          <w:rFonts w:ascii="仿宋_GB2312" w:hAnsi="宋体" w:eastAsia="仿宋_GB2312"/>
          <w:bCs/>
          <w:color w:val="auto"/>
          <w:spacing w:val="-6"/>
          <w:sz w:val="32"/>
          <w:szCs w:val="32"/>
        </w:rPr>
        <w:sectPr>
          <w:type w:val="continuous"/>
          <w:pgSz w:w="11906" w:h="16838"/>
          <w:pgMar w:top="1020" w:right="1417" w:bottom="1417" w:left="1417" w:header="851" w:footer="992" w:gutter="0"/>
          <w:pgNumType w:fmt="decimal"/>
          <w:cols w:space="427" w:num="2"/>
          <w:docGrid w:type="lines" w:linePitch="312" w:charSpace="0"/>
        </w:sectPr>
      </w:pPr>
    </w:p>
    <w:p/>
    <w:p>
      <w:pPr>
        <w:pStyle w:val="2"/>
      </w:pP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华文中宋" w:hAnsi="华文中宋" w:eastAsia="华文中宋"/>
          <w:sz w:val="42"/>
          <w:szCs w:val="42"/>
        </w:rPr>
      </w:pPr>
      <w:r>
        <w:rPr>
          <w:rFonts w:hint="eastAsia" w:ascii="华文中宋" w:hAnsi="华文中宋" w:eastAsia="华文中宋"/>
          <w:sz w:val="42"/>
          <w:szCs w:val="42"/>
        </w:rPr>
        <w:t>衡南县人民政府</w:t>
      </w:r>
    </w:p>
    <w:p>
      <w:pPr>
        <w:keepNext w:val="0"/>
        <w:keepLines w:val="0"/>
        <w:pageBreakBefore w:val="0"/>
        <w:widowControl w:val="0"/>
        <w:kinsoku/>
        <w:wordWrap/>
        <w:overflowPunct/>
        <w:topLinePunct w:val="0"/>
        <w:autoSpaceDE/>
        <w:autoSpaceDN/>
        <w:bidi w:val="0"/>
        <w:adjustRightInd w:val="0"/>
        <w:snapToGrid w:val="0"/>
        <w:spacing w:after="0" w:line="600" w:lineRule="exact"/>
        <w:textAlignment w:val="auto"/>
        <w:rPr>
          <w:rFonts w:hint="eastAsia" w:ascii="华文中宋" w:hAnsi="华文中宋" w:eastAsia="华文中宋"/>
          <w:sz w:val="42"/>
          <w:szCs w:val="42"/>
        </w:rPr>
      </w:pPr>
      <w:r>
        <w:rPr>
          <w:rFonts w:hint="eastAsia" w:ascii="华文中宋" w:hAnsi="华文中宋" w:eastAsia="华文中宋"/>
          <w:sz w:val="42"/>
          <w:szCs w:val="42"/>
        </w:rPr>
        <w:t>关于印发《衡南县人民政府工作规则》的通知</w:t>
      </w:r>
    </w:p>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仿宋_GB2312" w:eastAsia="仿宋_GB2312"/>
          <w:sz w:val="30"/>
          <w:szCs w:val="30"/>
        </w:rPr>
      </w:pPr>
      <w:r>
        <w:rPr>
          <w:rFonts w:hint="eastAsia" w:ascii="仿宋_GB2312" w:eastAsia="仿宋_GB2312"/>
          <w:sz w:val="30"/>
          <w:szCs w:val="30"/>
        </w:rPr>
        <w:t>清政发[2022]2号</w:t>
      </w: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华文中宋" w:hAnsi="华文中宋" w:eastAsia="华文中宋"/>
          <w:sz w:val="15"/>
          <w:szCs w:val="15"/>
        </w:rPr>
      </w:pPr>
    </w:p>
    <w:p>
      <w:pPr>
        <w:keepNext w:val="0"/>
        <w:keepLines w:val="0"/>
        <w:pageBreakBefore w:val="0"/>
        <w:widowControl w:val="0"/>
        <w:kinsoku/>
        <w:wordWrap/>
        <w:overflowPunct/>
        <w:topLinePunct w:val="0"/>
        <w:autoSpaceDE/>
        <w:autoSpaceDN/>
        <w:bidi w:val="0"/>
        <w:adjustRightInd w:val="0"/>
        <w:snapToGrid w:val="0"/>
        <w:spacing w:after="0" w:line="440" w:lineRule="exact"/>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各乡镇人民政府、街道办事处，县直机关各单位：</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480" w:firstLineChars="20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《衡南县人民政府工作规则》已经县政府同意，现印发给你们，请认真遵照执行。</w:t>
      </w:r>
    </w:p>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楷体_GB2312" w:hAnsi="楷体_GB2312" w:eastAsia="楷体_GB2312" w:cs="楷体_GB2312"/>
          <w:sz w:val="24"/>
          <w:szCs w:val="24"/>
        </w:rPr>
      </w:pPr>
    </w:p>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 xml:space="preserve">     衡南县人民政府</w:t>
      </w:r>
    </w:p>
    <w:p>
      <w:pPr>
        <w:keepNext w:val="0"/>
        <w:keepLines w:val="0"/>
        <w:pageBreakBefore w:val="0"/>
        <w:widowControl w:val="0"/>
        <w:kinsoku/>
        <w:wordWrap/>
        <w:overflowPunct/>
        <w:topLinePunct w:val="0"/>
        <w:autoSpaceDE/>
        <w:autoSpaceDN/>
        <w:bidi w:val="0"/>
        <w:adjustRightInd w:val="0"/>
        <w:snapToGrid w:val="0"/>
        <w:spacing w:after="0" w:line="440" w:lineRule="exact"/>
        <w:ind w:right="52" w:rightChars="0"/>
        <w:jc w:val="right"/>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2022年1月28日</w:t>
      </w:r>
    </w:p>
    <w:p>
      <w:pPr>
        <w:pStyle w:val="2"/>
        <w:rPr>
          <w:rFonts w:hint="eastAsia"/>
        </w:rPr>
      </w:pPr>
    </w:p>
    <w:p>
      <w:pPr>
        <w:pStyle w:val="3"/>
        <w:jc w:val="both"/>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rPr>
        <w:t>衡南政报202</w:t>
      </w:r>
      <w:r>
        <w:rPr>
          <w:rFonts w:hint="eastAsia" w:ascii="宋体" w:hAnsi="宋体" w:eastAsia="宋体" w:cs="宋体"/>
          <w:b/>
          <w:bCs/>
          <w:sz w:val="21"/>
          <w:szCs w:val="21"/>
          <w:u w:val="single"/>
          <w:lang w:val="en-US" w:eastAsia="zh-CN"/>
        </w:rPr>
        <w:t>2</w:t>
      </w:r>
      <w:r>
        <w:rPr>
          <w:rFonts w:hint="eastAsia" w:ascii="宋体" w:hAnsi="宋体" w:eastAsia="宋体" w:cs="宋体"/>
          <w:b/>
          <w:bCs/>
          <w:sz w:val="21"/>
          <w:szCs w:val="21"/>
          <w:u w:val="single"/>
        </w:rPr>
        <w:t xml:space="preserve">.4                                                           </w:t>
      </w:r>
      <w:r>
        <w:rPr>
          <w:rFonts w:hint="eastAsia" w:ascii="宋体" w:hAnsi="宋体" w:eastAsia="宋体" w:cs="宋体"/>
          <w:b/>
          <w:bCs/>
          <w:sz w:val="21"/>
          <w:szCs w:val="21"/>
          <w:u w:val="single"/>
          <w:lang w:val="en-US" w:eastAsia="zh-CN"/>
        </w:rPr>
        <w:t xml:space="preserve">  县政府文件</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sectPr>
          <w:type w:val="continuous"/>
          <w:pgSz w:w="11906" w:h="16838"/>
          <w:pgMar w:top="1020" w:right="1417" w:bottom="1417" w:left="1417" w:header="851" w:footer="992" w:gutter="0"/>
          <w:pgNumType w:fmt="decimal"/>
          <w:cols w:space="0" w:num="1"/>
          <w:docGrid w:type="lines" w:linePitch="312" w:charSpace="0"/>
        </w:sect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eastAsia" w:ascii="华文中宋" w:hAnsi="华文中宋" w:eastAsia="华文中宋"/>
          <w:sz w:val="42"/>
          <w:szCs w:val="42"/>
        </w:rPr>
      </w:pPr>
      <w:r>
        <w:rPr>
          <w:rFonts w:hint="eastAsia" w:ascii="华文中宋" w:hAnsi="华文中宋" w:eastAsia="华文中宋"/>
          <w:sz w:val="42"/>
          <w:szCs w:val="42"/>
        </w:rPr>
        <w:t>衡南县人民政府工作规则</w:t>
      </w:r>
    </w:p>
    <w:p>
      <w:pPr>
        <w:jc w:val="center"/>
        <w:rPr>
          <w:rFonts w:hint="eastAsia" w:ascii="黑体" w:eastAsia="黑体"/>
          <w:sz w:val="32"/>
          <w:szCs w:val="32"/>
        </w:rPr>
      </w:pPr>
    </w:p>
    <w:p>
      <w:pPr>
        <w:keepNext w:val="0"/>
        <w:keepLines w:val="0"/>
        <w:pageBreakBefore w:val="0"/>
        <w:kinsoku/>
        <w:wordWrap/>
        <w:overflowPunct/>
        <w:topLinePunct w:val="0"/>
        <w:autoSpaceDE/>
        <w:autoSpaceDN/>
        <w:bidi w:val="0"/>
        <w:adjustRightInd w:val="0"/>
        <w:snapToGrid w:val="0"/>
        <w:spacing w:after="0" w:line="240" w:lineRule="auto"/>
        <w:jc w:val="both"/>
        <w:textAlignment w:val="auto"/>
        <w:rPr>
          <w:rFonts w:hint="eastAsia" w:ascii="宋体" w:hAnsi="宋体" w:eastAsia="宋体" w:cs="宋体"/>
          <w:sz w:val="21"/>
          <w:szCs w:val="21"/>
        </w:rPr>
        <w:sectPr>
          <w:type w:val="continuous"/>
          <w:pgSz w:w="11906" w:h="16838"/>
          <w:pgMar w:top="1020" w:right="1417" w:bottom="1417" w:left="141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0" w:line="38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第一章  总则</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一、</w:t>
      </w:r>
      <w:r>
        <w:rPr>
          <w:rFonts w:hint="eastAsia" w:ascii="宋体" w:hAnsi="宋体" w:eastAsia="宋体" w:cs="宋体"/>
          <w:sz w:val="21"/>
          <w:szCs w:val="21"/>
        </w:rPr>
        <w:t>衡南县第十八届人民代表大会第一次会议产生的新一届衡南县人民政府，根据《中华人民共和国宪法》《中华人民共和国地方各级人民代表大会和地方各级</w:t>
      </w:r>
      <w:r>
        <w:rPr>
          <w:rFonts w:hint="eastAsia" w:ascii="宋体" w:hAnsi="宋体" w:eastAsia="宋体" w:cs="宋体"/>
          <w:sz w:val="21"/>
          <w:szCs w:val="21"/>
          <w:lang w:val="en-US" w:eastAsia="zh-CN"/>
        </w:rPr>
        <w:t>人民</w:t>
      </w:r>
      <w:bookmarkStart w:id="0" w:name="_GoBack"/>
      <w:bookmarkEnd w:id="0"/>
      <w:r>
        <w:rPr>
          <w:rFonts w:hint="eastAsia" w:ascii="宋体" w:hAnsi="宋体" w:eastAsia="宋体" w:cs="宋体"/>
          <w:sz w:val="21"/>
          <w:szCs w:val="21"/>
        </w:rPr>
        <w:t>政府组织法》，参照《湖南省人民政府工作规则》和《衡阳市政府工作规则》，结合我县实际工作，制定本规则。</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二、</w:t>
      </w:r>
      <w:r>
        <w:rPr>
          <w:rFonts w:hint="eastAsia" w:ascii="宋体" w:hAnsi="宋体" w:eastAsia="宋体" w:cs="宋体"/>
          <w:sz w:val="21"/>
          <w:szCs w:val="21"/>
        </w:rPr>
        <w:t>县政府工作的指导思想：高举中国特色社会主义伟大旗帜，坚持以习近平新时代中国特色社会主义思想为指导，立足新发展阶段、贯彻新发展理念、融入新发展格局，统筹推进“五位一体”总体布局，协调推进“四个全面”战略布局，坚持稳中求进工作总基调，统筹发展和安全，在全面落实“三高四新”战略定位和使命任务、推进“三强一化”建设中走在前、当主力，加快建成“四区一花园”，奋力谱写新时代坚持和发展中国特色社会主义的衡南新篇章。</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三、</w:t>
      </w:r>
      <w:r>
        <w:rPr>
          <w:rFonts w:hint="eastAsia" w:ascii="宋体" w:hAnsi="宋体" w:eastAsia="宋体" w:cs="宋体"/>
          <w:sz w:val="21"/>
          <w:szCs w:val="21"/>
        </w:rPr>
        <w:t>县政府工作准则是，</w:t>
      </w:r>
      <w:r>
        <w:rPr>
          <w:rFonts w:hint="eastAsia" w:ascii="宋体" w:hAnsi="宋体" w:eastAsia="宋体" w:cs="宋体"/>
          <w:bCs/>
          <w:sz w:val="21"/>
          <w:szCs w:val="21"/>
        </w:rPr>
        <w:t>坚持党对一切工作的领导，坚持以人民为中心，坚持解放思想、实事求是，坚持依法行政、民主公开，</w:t>
      </w:r>
      <w:r>
        <w:rPr>
          <w:rFonts w:hint="eastAsia" w:ascii="宋体" w:hAnsi="宋体" w:eastAsia="宋体" w:cs="宋体"/>
          <w:sz w:val="21"/>
          <w:szCs w:val="21"/>
        </w:rPr>
        <w:t>努力打造最强执行力政府。</w:t>
      </w:r>
    </w:p>
    <w:p>
      <w:pPr>
        <w:keepNext w:val="0"/>
        <w:keepLines w:val="0"/>
        <w:pageBreakBefore w:val="0"/>
        <w:widowControl w:val="0"/>
        <w:kinsoku/>
        <w:wordWrap/>
        <w:overflowPunct/>
        <w:topLinePunct w:val="0"/>
        <w:autoSpaceDE/>
        <w:autoSpaceDN/>
        <w:bidi w:val="0"/>
        <w:adjustRightInd w:val="0"/>
        <w:snapToGrid w:val="0"/>
        <w:spacing w:after="0" w:line="38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第二章   组成人员职责</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四、</w:t>
      </w:r>
      <w:r>
        <w:rPr>
          <w:rFonts w:hint="eastAsia" w:ascii="宋体" w:hAnsi="宋体" w:eastAsia="宋体" w:cs="宋体"/>
          <w:sz w:val="21"/>
          <w:szCs w:val="21"/>
        </w:rPr>
        <w:t>县政府由下列人员组成：县长、副县长、县政府办公室主任、县政府工作部门局长、县审计局局长。</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五、</w:t>
      </w:r>
      <w:r>
        <w:rPr>
          <w:rFonts w:hint="eastAsia" w:ascii="宋体" w:hAnsi="宋体" w:eastAsia="宋体" w:cs="宋体"/>
          <w:sz w:val="21"/>
          <w:szCs w:val="21"/>
        </w:rPr>
        <w:t>县政府组成人员要模范遵守宪法、法律、法规、规章，认真履行职责，为民务实，严守纪律，勤勉廉洁。</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六、</w:t>
      </w:r>
      <w:r>
        <w:rPr>
          <w:rFonts w:hint="eastAsia" w:ascii="宋体" w:hAnsi="宋体" w:eastAsia="宋体" w:cs="宋体"/>
          <w:sz w:val="21"/>
          <w:szCs w:val="21"/>
        </w:rPr>
        <w:t>县政府实行县长负责制。县长领导县政府的工作，副县长、县政府办公室主任协助县长工作。政府正县级干部、副县级干部分管某方面专项工作或协助副县长工作。</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七、</w:t>
      </w:r>
      <w:r>
        <w:rPr>
          <w:rFonts w:hint="eastAsia" w:ascii="宋体" w:hAnsi="宋体" w:eastAsia="宋体" w:cs="宋体"/>
          <w:sz w:val="21"/>
          <w:szCs w:val="21"/>
        </w:rPr>
        <w:t>县长召集和主持县政府全体会议和县政府常务会议、县长办公会议、县政府党组会议和县政府党组理论学习中心组学习会议。县政府工作中的重大事项，必须经县政府全体会议或县政府常务会议讨论决定。</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八、</w:t>
      </w:r>
      <w:r>
        <w:rPr>
          <w:rFonts w:hint="eastAsia" w:ascii="宋体" w:hAnsi="宋体" w:eastAsia="宋体" w:cs="宋体"/>
          <w:sz w:val="21"/>
          <w:szCs w:val="21"/>
        </w:rPr>
        <w:t>常务副县长协助县长管理县政府全面工作。县长出访或较长时间离县期间，受县长委托，由负责常务工作的副县长主持县政府工作。</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九、</w:t>
      </w:r>
      <w:r>
        <w:rPr>
          <w:rFonts w:hint="eastAsia" w:ascii="宋体" w:hAnsi="宋体" w:eastAsia="宋体" w:cs="宋体"/>
          <w:sz w:val="21"/>
          <w:szCs w:val="21"/>
        </w:rPr>
        <w:t>副县长按分工负责处理分管工作。受县长委托，负责其他方面的工作或专项任务，并可代表县政府进行外事活动。</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十、</w:t>
      </w:r>
      <w:r>
        <w:rPr>
          <w:rFonts w:hint="eastAsia" w:ascii="宋体" w:hAnsi="宋体" w:eastAsia="宋体" w:cs="宋体"/>
          <w:spacing w:val="6"/>
          <w:sz w:val="21"/>
          <w:szCs w:val="21"/>
        </w:rPr>
        <w:t>县政府办公室主任在县长领导下，负责处理县政府日常工作。常务副县长分管办公室工作</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十一、</w:t>
      </w:r>
      <w:r>
        <w:rPr>
          <w:rFonts w:hint="eastAsia" w:ascii="宋体" w:hAnsi="宋体" w:eastAsia="宋体" w:cs="宋体"/>
          <w:sz w:val="21"/>
          <w:szCs w:val="21"/>
        </w:rPr>
        <w:t>县政府各工作部门实行党委（党组）全面领导和局长（主任）负责制。</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县政府各部门根据法律、法规和县政府的决定、命令，在本部门职权范围内履行职责。</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县政府各部门要各司其职，各尽其责，顾全大局，协调配合，切实维护团结统一，坚决贯彻落实国务院、省政府、市政府和县政府各项工作部署。</w:t>
      </w:r>
    </w:p>
    <w:p>
      <w:pPr>
        <w:keepNext w:val="0"/>
        <w:keepLines w:val="0"/>
        <w:pageBreakBefore w:val="0"/>
        <w:widowControl w:val="0"/>
        <w:kinsoku/>
        <w:wordWrap/>
        <w:overflowPunct/>
        <w:topLinePunct w:val="0"/>
        <w:autoSpaceDE/>
        <w:autoSpaceDN/>
        <w:bidi w:val="0"/>
        <w:adjustRightInd w:val="0"/>
        <w:snapToGrid w:val="0"/>
        <w:spacing w:after="0" w:line="38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第三章  全面正确履行政府职能</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十二、</w:t>
      </w:r>
      <w:r>
        <w:rPr>
          <w:rFonts w:hint="eastAsia" w:ascii="宋体" w:hAnsi="宋体" w:eastAsia="宋体" w:cs="宋体"/>
          <w:sz w:val="21"/>
          <w:szCs w:val="21"/>
        </w:rPr>
        <w:t>县人民政府要深入贯彻新发展理念，围绕推动高质量发展，建设现代化经济体系，加强和完善经济调节、市场监管、社会管理、公共服务、生态环境保护职能，深化简政放权、放管结合、优化服务改革，全面提高政府效能，创造良好发展环境，提供基本公共服务，维护社会公平正义，不断满足人民日益增长的美好生活需要。</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十三、</w:t>
      </w:r>
      <w:r>
        <w:rPr>
          <w:rFonts w:hint="eastAsia" w:ascii="宋体" w:hAnsi="宋体" w:eastAsia="宋体" w:cs="宋体"/>
          <w:sz w:val="21"/>
          <w:szCs w:val="21"/>
        </w:rPr>
        <w:t>要坚持稳中求进工作总基调，立足新发展阶段，贯彻新发展理念，构建新发展格局，</w:t>
      </w:r>
    </w:p>
    <w:p>
      <w:pPr>
        <w:keepNext w:val="0"/>
        <w:keepLines w:val="0"/>
        <w:pageBreakBefore w:val="0"/>
        <w:widowControl w:val="0"/>
        <w:kinsoku/>
        <w:wordWrap/>
        <w:overflowPunct/>
        <w:topLinePunct w:val="0"/>
        <w:autoSpaceDE/>
        <w:autoSpaceDN/>
        <w:bidi w:val="0"/>
        <w:adjustRightInd w:val="0"/>
        <w:snapToGrid w:val="0"/>
        <w:spacing w:after="0" w:line="380" w:lineRule="exact"/>
        <w:jc w:val="both"/>
        <w:textAlignment w:val="auto"/>
        <w:rPr>
          <w:rFonts w:hint="eastAsia" w:ascii="宋体" w:hAnsi="宋体" w:eastAsia="宋体" w:cs="宋体"/>
          <w:sz w:val="21"/>
          <w:szCs w:val="21"/>
        </w:rPr>
        <w:sectPr>
          <w:type w:val="continuous"/>
          <w:pgSz w:w="11906" w:h="16838"/>
          <w:pgMar w:top="1020" w:right="1417" w:bottom="1417" w:left="1417" w:header="851" w:footer="992" w:gutter="0"/>
          <w:pgNumType w:fmt="decimal"/>
          <w:cols w:space="427" w:num="2"/>
          <w:docGrid w:type="lines" w:linePitch="312" w:charSpace="0"/>
        </w:sectPr>
      </w:pPr>
    </w:p>
    <w:p>
      <w:pPr>
        <w:pStyle w:val="3"/>
        <w:jc w:val="both"/>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rPr>
        <w:t>衡南政报202</w:t>
      </w:r>
      <w:r>
        <w:rPr>
          <w:rFonts w:hint="eastAsia" w:ascii="宋体" w:hAnsi="宋体" w:eastAsia="宋体" w:cs="宋体"/>
          <w:b/>
          <w:bCs/>
          <w:sz w:val="21"/>
          <w:szCs w:val="21"/>
          <w:u w:val="single"/>
          <w:lang w:val="en-US" w:eastAsia="zh-CN"/>
        </w:rPr>
        <w:t>2</w:t>
      </w:r>
      <w:r>
        <w:rPr>
          <w:rFonts w:hint="eastAsia" w:ascii="宋体" w:hAnsi="宋体" w:eastAsia="宋体" w:cs="宋体"/>
          <w:b/>
          <w:bCs/>
          <w:sz w:val="21"/>
          <w:szCs w:val="21"/>
          <w:u w:val="single"/>
        </w:rPr>
        <w:t xml:space="preserve">.4                                                           </w:t>
      </w:r>
      <w:r>
        <w:rPr>
          <w:rFonts w:hint="eastAsia" w:ascii="宋体" w:hAnsi="宋体" w:eastAsia="宋体" w:cs="宋体"/>
          <w:b/>
          <w:bCs/>
          <w:sz w:val="21"/>
          <w:szCs w:val="21"/>
          <w:u w:val="single"/>
          <w:lang w:val="en-US" w:eastAsia="zh-CN"/>
        </w:rPr>
        <w:t xml:space="preserve">  县政府文件</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sectPr>
          <w:type w:val="continuous"/>
          <w:pgSz w:w="11906" w:h="16838"/>
          <w:pgMar w:top="1020" w:right="1417" w:bottom="1417" w:left="1417" w:header="851" w:footer="992" w:gutter="0"/>
          <w:pgNumType w:fmt="decimal"/>
          <w:cols w:space="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0" w:line="38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更好统筹疫情防控和经济社会发展工作，全面实施“三高四新”战略，推进“三强一化”建设，加快建成“四区一花园”。要坚持以供给侧结构性改革为主线，坚持深化改革开放，牢牢把握扩大内需这个战略基点，大力保护和激发市场主体活力，扎实做好“六稳”工作，全面落实“六保”任务，推动经济高质量发展，维护社会大局稳定。</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十四、</w:t>
      </w:r>
      <w:r>
        <w:rPr>
          <w:rFonts w:hint="eastAsia" w:ascii="宋体" w:hAnsi="宋体" w:eastAsia="宋体" w:cs="宋体"/>
          <w:sz w:val="21"/>
          <w:szCs w:val="21"/>
        </w:rPr>
        <w:t>要加快推进政府职能转变。依法严格市场监管，深化“放管服”改革，全面实施市场准入负面清单制度。处理好政府和市场的关系，使市场在资源配置中起决定性作用和更好发挥政府作用。加强信用体系建设，强化事中事后监管，健全综合执法体系，规范市场执法，规范行政裁量权，建设统一开放、公平诚信、竞争有序的现代市场体系，促进大众创业、万众创新，激发市场活力和社会创造力。</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十五、</w:t>
      </w:r>
      <w:r>
        <w:rPr>
          <w:rFonts w:hint="eastAsia" w:ascii="宋体" w:hAnsi="宋体" w:eastAsia="宋体" w:cs="宋体"/>
          <w:sz w:val="21"/>
          <w:szCs w:val="21"/>
        </w:rPr>
        <w:t>要加强和创新社会治理。加强社会治理体系和治理能力现代化建设，健全公共安全体系、社会治安防控体系、应急管理体系、社区治理体系，打造共建共治共享社会治理格局，实现政府治理和社会调节、居民自治良性互动。</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十六、</w:t>
      </w:r>
      <w:r>
        <w:rPr>
          <w:rFonts w:hint="eastAsia" w:ascii="宋体" w:hAnsi="宋体" w:eastAsia="宋体" w:cs="宋体"/>
          <w:sz w:val="21"/>
          <w:szCs w:val="21"/>
        </w:rPr>
        <w:t>要提高保障和改善民生水平。更加注重公共服务，完善公共政策，健全政府主导、社会参与、全民覆盖、普惠共享、城乡一体、可持续的基本公共服务体系，增强基本公共服务能力，加快推进基本公共服务均等化，在发展中保障和改善民生，不断增进人民福祉。</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十七、</w:t>
      </w:r>
      <w:r>
        <w:rPr>
          <w:rFonts w:hint="eastAsia" w:ascii="宋体" w:hAnsi="宋体" w:eastAsia="宋体" w:cs="宋体"/>
          <w:sz w:val="21"/>
          <w:szCs w:val="21"/>
        </w:rPr>
        <w:t>要加强生态环境保护，实行最严格的生态环境保护制度，构建政府主导、部门主管、企业主体、社会共同参与的生态环境防控治理体系，着力解决突出环境问题，推进绿色发展，实现人与自然和谐共生。</w:t>
      </w:r>
    </w:p>
    <w:p>
      <w:pPr>
        <w:keepNext w:val="0"/>
        <w:keepLines w:val="0"/>
        <w:pageBreakBefore w:val="0"/>
        <w:widowControl w:val="0"/>
        <w:kinsoku/>
        <w:wordWrap/>
        <w:overflowPunct/>
        <w:topLinePunct w:val="0"/>
        <w:autoSpaceDE/>
        <w:autoSpaceDN/>
        <w:bidi w:val="0"/>
        <w:adjustRightInd w:val="0"/>
        <w:snapToGrid w:val="0"/>
        <w:spacing w:after="0" w:line="38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第四章  坚持依法行政</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十八、</w:t>
      </w:r>
      <w:r>
        <w:rPr>
          <w:rFonts w:hint="eastAsia" w:ascii="宋体" w:hAnsi="宋体" w:eastAsia="宋体" w:cs="宋体"/>
          <w:sz w:val="21"/>
          <w:szCs w:val="21"/>
        </w:rPr>
        <w:t>县政府及各部门要带头维护宪法和法律权威，建设职能科学、权责法定、执法严明、公开公正、廉洁高效、守法诚信、人民满意的法治政府，依法行使权力、履行职责、承担责任。</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十九、</w:t>
      </w:r>
      <w:r>
        <w:rPr>
          <w:rFonts w:hint="eastAsia" w:ascii="宋体" w:hAnsi="宋体" w:eastAsia="宋体" w:cs="宋体"/>
          <w:sz w:val="21"/>
          <w:szCs w:val="21"/>
        </w:rPr>
        <w:t>县政府根据经济社会发展、改革开放和确保国家法律、行政法规和规章统一实施的需要，适时制定县政府规范性文件，及时修改和废止不相适应的县政府规范性文件，确保县政府规范性文件的质量。</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二十、</w:t>
      </w:r>
      <w:r>
        <w:rPr>
          <w:rFonts w:hint="eastAsia" w:ascii="宋体" w:hAnsi="宋体" w:eastAsia="宋体" w:cs="宋体"/>
          <w:sz w:val="21"/>
          <w:szCs w:val="21"/>
        </w:rPr>
        <w:t>县政府各部门制定规范性文件，必须符合宪法、法律、法规、规章和国务院、省、市政府有关决定、命令，严格遵守法定权限和程序。对违法或者规定不适当的部门规范性文件，要依法责令制定机关纠正或者由县政府予以修改或撤销。</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健全行政重大事项向县委请示报告制度，科学编制县政府制定规</w:t>
      </w:r>
      <w:r>
        <w:rPr>
          <w:rFonts w:hint="eastAsia" w:ascii="宋体" w:hAnsi="宋体" w:eastAsia="宋体" w:cs="宋体"/>
          <w:spacing w:val="2"/>
          <w:sz w:val="21"/>
          <w:szCs w:val="21"/>
        </w:rPr>
        <w:t>范性文件计划。完善制定规范性文件工作机制，扩大公众参与，除依法需要保密的外，都要公开征求意见。引入第三方评估，充分听取各方意见。对经协调无法达成一致意见的问题，县司法局要列明各方理据，提出倾向性意见，报县政府决定</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涉及两个以上部门职权的事项，要充分听取相关部门的意见，并由县政府制定行政规范性文件、发布决定和命令，或由有关部门联合制定行政规范性文件。其中，涉及公众权益、社会关注度高的事项，涉外、涉港澳台侨的事项，须事先请示县政府；部门联合制度的重要规范性文件，经县政府批准后方可公布。</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严格合法性审查、公平竞争审查、风险及制度廉洁性评估，行政规范性文件不得设定行政许可、行政处罚、行政强制、行政事业性收费等事项，不得减损公民、法人和其他组织合法权益或者增加其义务。</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二十一、</w:t>
      </w:r>
      <w:r>
        <w:rPr>
          <w:rFonts w:hint="eastAsia" w:ascii="宋体" w:hAnsi="宋体" w:eastAsia="宋体" w:cs="宋体"/>
          <w:sz w:val="21"/>
          <w:szCs w:val="21"/>
        </w:rPr>
        <w:t>县政府及各部门规范性文件由县司法局实行统一登记、统一编号、统一公布。规范性文件实行有效期制度。规范性文件有效期为5年。标注“暂行”、“试行”的，有效期为2年。规范性文件有效期届满前6个月内应进行评</w:t>
      </w:r>
    </w:p>
    <w:p>
      <w:pPr>
        <w:keepNext w:val="0"/>
        <w:keepLines w:val="0"/>
        <w:pageBreakBefore w:val="0"/>
        <w:widowControl w:val="0"/>
        <w:kinsoku/>
        <w:wordWrap/>
        <w:overflowPunct/>
        <w:topLinePunct w:val="0"/>
        <w:autoSpaceDE/>
        <w:autoSpaceDN/>
        <w:bidi w:val="0"/>
        <w:adjustRightInd w:val="0"/>
        <w:snapToGrid w:val="0"/>
        <w:spacing w:after="0" w:line="380" w:lineRule="exact"/>
        <w:jc w:val="both"/>
        <w:textAlignment w:val="auto"/>
        <w:rPr>
          <w:rFonts w:hint="eastAsia" w:ascii="宋体" w:hAnsi="宋体" w:eastAsia="宋体" w:cs="宋体"/>
          <w:sz w:val="21"/>
          <w:szCs w:val="21"/>
        </w:rPr>
        <w:sectPr>
          <w:type w:val="continuous"/>
          <w:pgSz w:w="11906" w:h="16838"/>
          <w:pgMar w:top="1020" w:right="1417" w:bottom="1417" w:left="1417" w:header="851" w:footer="992" w:gutter="0"/>
          <w:pgNumType w:fmt="decimal"/>
          <w:cols w:space="427" w:num="2"/>
          <w:docGrid w:type="lines" w:linePitch="312" w:charSpace="0"/>
        </w:sectPr>
      </w:pPr>
    </w:p>
    <w:p>
      <w:pPr>
        <w:pStyle w:val="3"/>
        <w:jc w:val="both"/>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rPr>
        <w:t>衡南政报202</w:t>
      </w:r>
      <w:r>
        <w:rPr>
          <w:rFonts w:hint="eastAsia" w:ascii="宋体" w:hAnsi="宋体" w:eastAsia="宋体" w:cs="宋体"/>
          <w:b/>
          <w:bCs/>
          <w:sz w:val="21"/>
          <w:szCs w:val="21"/>
          <w:u w:val="single"/>
          <w:lang w:val="en-US" w:eastAsia="zh-CN"/>
        </w:rPr>
        <w:t>2</w:t>
      </w:r>
      <w:r>
        <w:rPr>
          <w:rFonts w:hint="eastAsia" w:ascii="宋体" w:hAnsi="宋体" w:eastAsia="宋体" w:cs="宋体"/>
          <w:b/>
          <w:bCs/>
          <w:sz w:val="21"/>
          <w:szCs w:val="21"/>
          <w:u w:val="single"/>
        </w:rPr>
        <w:t xml:space="preserve">.4                                                           </w:t>
      </w:r>
      <w:r>
        <w:rPr>
          <w:rFonts w:hint="eastAsia" w:ascii="宋体" w:hAnsi="宋体" w:eastAsia="宋体" w:cs="宋体"/>
          <w:b/>
          <w:bCs/>
          <w:sz w:val="21"/>
          <w:szCs w:val="21"/>
          <w:u w:val="single"/>
          <w:lang w:val="en-US" w:eastAsia="zh-CN"/>
        </w:rPr>
        <w:t xml:space="preserve">  县政府文件</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sectPr>
          <w:type w:val="continuous"/>
          <w:pgSz w:w="11906" w:h="16838"/>
          <w:pgMar w:top="1020" w:right="1417" w:bottom="1417" w:left="1417" w:header="851" w:footer="992" w:gutter="0"/>
          <w:pgNumType w:fmt="decimal"/>
          <w:cols w:space="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0" w:line="38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估，需继续执行的，应重新公布，自公布之日起重新计算有效期。</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二十二、</w:t>
      </w:r>
      <w:r>
        <w:rPr>
          <w:rFonts w:hint="eastAsia" w:ascii="宋体" w:hAnsi="宋体" w:eastAsia="宋体" w:cs="宋体"/>
          <w:sz w:val="21"/>
          <w:szCs w:val="21"/>
        </w:rPr>
        <w:t>县政府各部门要严格规范公正文明行政执法，完善执法程序制度，做到有法必依、执法必严、违法必究，切实维护公共利益、人民权益和社会秩序。对举办全县性商贸、文化、体育和重大节庆活动等，由有关职能部门依法依规严格审批，并向县政府报备。</w:t>
      </w:r>
    </w:p>
    <w:p>
      <w:pPr>
        <w:keepNext w:val="0"/>
        <w:keepLines w:val="0"/>
        <w:pageBreakBefore w:val="0"/>
        <w:widowControl w:val="0"/>
        <w:kinsoku/>
        <w:wordWrap/>
        <w:overflowPunct/>
        <w:topLinePunct w:val="0"/>
        <w:autoSpaceDE/>
        <w:autoSpaceDN/>
        <w:bidi w:val="0"/>
        <w:adjustRightInd w:val="0"/>
        <w:snapToGrid w:val="0"/>
        <w:spacing w:after="0" w:line="38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第五章 实行科学民主决策</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二十三、</w:t>
      </w:r>
      <w:r>
        <w:rPr>
          <w:rFonts w:hint="eastAsia" w:ascii="宋体" w:hAnsi="宋体" w:eastAsia="宋体" w:cs="宋体"/>
          <w:sz w:val="21"/>
          <w:szCs w:val="21"/>
        </w:rPr>
        <w:t>县政府及各部门要完善重大行政决策程序规则，公开重大行政决策事项年度目录，将调查研究、公众参与、专家论证、风险评估、合法性审查、公平竞争审查和集体讨论决定作为重大决策的法定程序，增强公共政策制定透明度和公众参与度，实行科学决策、民主决策、依法决策。</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二十四、</w:t>
      </w:r>
      <w:r>
        <w:rPr>
          <w:rFonts w:hint="eastAsia" w:ascii="宋体" w:hAnsi="宋体" w:eastAsia="宋体" w:cs="宋体"/>
          <w:sz w:val="21"/>
          <w:szCs w:val="21"/>
        </w:rPr>
        <w:t>全县国民经济和社会发展计划、财政预算、社会管理重要事务、重要政策措施和重大建设项目等重要决策事项，必须经县政府全体会议或常务会议讨论和决定。</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二十五、</w:t>
      </w:r>
      <w:r>
        <w:rPr>
          <w:rFonts w:hint="eastAsia" w:ascii="宋体" w:hAnsi="宋体" w:eastAsia="宋体" w:cs="宋体"/>
          <w:spacing w:val="-6"/>
          <w:sz w:val="21"/>
          <w:szCs w:val="21"/>
        </w:rPr>
        <w:t>县政府各部门提请县政府研究决定的重大事项，必须经过深入调查研究，进行必要性、科学性、可行性、可控性评估论证和合法性审查、公平竞争审查，必要时可请研究、咨询机构参与。涉及有关部门单位的，应当充分协商；涉及乡镇（街道）政府（办事处）的，应事先征求意见；涉及重大公共利益和公众权益、容易引发社会稳定问题的，都要进行社会稳定风险评估，并采取听证会等多种形式广泛听取各方面的意见</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重大决策执行过程中，要跟踪决策实施情况，了解利益相关方和社会公众对决策实施的意见和建议，全面评估决策执行效果，及时协商调整完善。</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二十六、</w:t>
      </w:r>
      <w:r>
        <w:rPr>
          <w:rFonts w:hint="eastAsia" w:ascii="宋体" w:hAnsi="宋体" w:eastAsia="宋体" w:cs="宋体"/>
          <w:sz w:val="21"/>
          <w:szCs w:val="21"/>
        </w:rPr>
        <w:t>县政府在做出重大决策前，根据需要，通过多种方式直接听取民主党派、社会团体、专家学者、社会公众等方面的意见和建议。</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二十七、</w:t>
      </w:r>
      <w:r>
        <w:rPr>
          <w:rFonts w:hint="eastAsia" w:ascii="宋体" w:hAnsi="宋体" w:eastAsia="宋体" w:cs="宋体"/>
          <w:sz w:val="21"/>
          <w:szCs w:val="21"/>
        </w:rPr>
        <w:t>县政府领导同志要亲力亲为抓落实，主动谋划政策举措，解决矛盾问题，加强工作推进，确保政令通畅。</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8" w:firstLineChars="200"/>
        <w:jc w:val="both"/>
        <w:textAlignment w:val="auto"/>
        <w:rPr>
          <w:rFonts w:hint="eastAsia" w:ascii="宋体" w:hAnsi="宋体" w:eastAsia="宋体" w:cs="宋体"/>
          <w:sz w:val="21"/>
          <w:szCs w:val="21"/>
        </w:rPr>
      </w:pPr>
      <w:r>
        <w:rPr>
          <w:rFonts w:hint="eastAsia" w:ascii="宋体" w:hAnsi="宋体" w:eastAsia="宋体" w:cs="宋体"/>
          <w:spacing w:val="2"/>
          <w:sz w:val="21"/>
          <w:szCs w:val="21"/>
        </w:rPr>
        <w:t>县政府各部门必须坚决贯彻落实县委、县政府的决定，各部门主要负责同志是第一责任人。要细化任务举措，层层压实责任，加强措施配套，加强协同攻坚，及时跟踪和反馈执行情况</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涉及多部门参与的工作，牵头部门要发挥主导作用，协同部门要积极配合，形成工作合力。</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县政府办公室要加强对各部门、乡镇（街道）政府（办事处）的督查，坚持全面督查与专项督查相结合，健全限期报告、核查复核、督促整改、情况通报及第三方评估等制度，推动县政府重大决策部署和县政府领导同志批示指示精神贯彻落实。</w:t>
      </w:r>
    </w:p>
    <w:p>
      <w:pPr>
        <w:keepNext w:val="0"/>
        <w:keepLines w:val="0"/>
        <w:pageBreakBefore w:val="0"/>
        <w:widowControl w:val="0"/>
        <w:kinsoku/>
        <w:wordWrap/>
        <w:overflowPunct/>
        <w:topLinePunct w:val="0"/>
        <w:autoSpaceDE/>
        <w:autoSpaceDN/>
        <w:bidi w:val="0"/>
        <w:adjustRightInd w:val="0"/>
        <w:snapToGrid w:val="0"/>
        <w:spacing w:after="0" w:line="38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第六章  推进政务公开</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二十八、</w:t>
      </w:r>
      <w:r>
        <w:rPr>
          <w:rFonts w:hint="eastAsia" w:ascii="宋体" w:hAnsi="宋体" w:eastAsia="宋体" w:cs="宋体"/>
          <w:sz w:val="21"/>
          <w:szCs w:val="21"/>
        </w:rPr>
        <w:t>县政府及各部门要把公开透明作为政府工作的基本制度，推进行政决策、执行、管理、服务、结果公开。凡涉及公共利益、公众权益、需要广泛知晓的事项及法律、法规、规章和县政府规定公开的其他事项，均应通过政府门户网站、新媒体等渠道向社会公开。</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二十九、</w:t>
      </w:r>
      <w:r>
        <w:rPr>
          <w:rFonts w:hint="eastAsia" w:ascii="宋体" w:hAnsi="宋体" w:eastAsia="宋体" w:cs="宋体"/>
          <w:sz w:val="21"/>
          <w:szCs w:val="21"/>
        </w:rPr>
        <w:t>县政府全体会议和县政府常务会议讨论决定的事项，县政府及各部门制定的政策，行政机关实施的行政许可、行政处罚、行政强制、行政事业性收费等职权的依据、过程和结果等，除依法需要保密的外，应及时公布。</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三十、</w:t>
      </w:r>
      <w:r>
        <w:rPr>
          <w:rFonts w:hint="eastAsia" w:ascii="宋体" w:hAnsi="宋体" w:eastAsia="宋体" w:cs="宋体"/>
          <w:sz w:val="21"/>
          <w:szCs w:val="21"/>
        </w:rPr>
        <w:t>加快推进“互联网+政务服务”，完善线上线下政府服务功能，促进政务服务标准化、网格化、智慧化，实现多渠道政务服务，提供更多的网上办事和便民服务。加强政府网站建设，推动政务信息系统互联互通和公共数据共享，提高政府行政效能。</w:t>
      </w:r>
    </w:p>
    <w:p>
      <w:pPr>
        <w:keepNext w:val="0"/>
        <w:keepLines w:val="0"/>
        <w:pageBreakBefore w:val="0"/>
        <w:widowControl w:val="0"/>
        <w:kinsoku/>
        <w:wordWrap/>
        <w:overflowPunct/>
        <w:topLinePunct w:val="0"/>
        <w:autoSpaceDE/>
        <w:autoSpaceDN/>
        <w:bidi w:val="0"/>
        <w:adjustRightInd w:val="0"/>
        <w:snapToGrid w:val="0"/>
        <w:spacing w:after="0" w:line="38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第七章  健全监督制度</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三十一、</w:t>
      </w:r>
      <w:r>
        <w:rPr>
          <w:rFonts w:hint="eastAsia" w:ascii="宋体" w:hAnsi="宋体" w:eastAsia="宋体" w:cs="宋体"/>
          <w:sz w:val="21"/>
          <w:szCs w:val="21"/>
        </w:rPr>
        <w:t>县政府接受县人大及其常委会的监</w:t>
      </w:r>
    </w:p>
    <w:p>
      <w:pPr>
        <w:keepNext w:val="0"/>
        <w:keepLines w:val="0"/>
        <w:pageBreakBefore w:val="0"/>
        <w:widowControl w:val="0"/>
        <w:kinsoku/>
        <w:wordWrap/>
        <w:overflowPunct/>
        <w:topLinePunct w:val="0"/>
        <w:autoSpaceDE/>
        <w:autoSpaceDN/>
        <w:bidi w:val="0"/>
        <w:adjustRightInd w:val="0"/>
        <w:snapToGrid w:val="0"/>
        <w:spacing w:after="0" w:line="380" w:lineRule="exact"/>
        <w:jc w:val="both"/>
        <w:textAlignment w:val="auto"/>
        <w:rPr>
          <w:rFonts w:hint="eastAsia" w:ascii="宋体" w:hAnsi="宋体" w:eastAsia="宋体" w:cs="宋体"/>
          <w:sz w:val="21"/>
          <w:szCs w:val="21"/>
        </w:rPr>
        <w:sectPr>
          <w:type w:val="continuous"/>
          <w:pgSz w:w="11906" w:h="16838"/>
          <w:pgMar w:top="1020" w:right="1417" w:bottom="1417" w:left="1417" w:header="851" w:footer="992" w:gutter="0"/>
          <w:pgNumType w:fmt="decimal"/>
          <w:cols w:space="427" w:num="2"/>
          <w:docGrid w:type="lines" w:linePitch="312" w:charSpace="0"/>
        </w:sectPr>
      </w:pPr>
    </w:p>
    <w:p>
      <w:pPr>
        <w:pStyle w:val="3"/>
        <w:jc w:val="both"/>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rPr>
        <w:t>衡南政报202</w:t>
      </w:r>
      <w:r>
        <w:rPr>
          <w:rFonts w:hint="eastAsia" w:ascii="宋体" w:hAnsi="宋体" w:eastAsia="宋体" w:cs="宋体"/>
          <w:b/>
          <w:bCs/>
          <w:sz w:val="21"/>
          <w:szCs w:val="21"/>
          <w:u w:val="single"/>
          <w:lang w:val="en-US" w:eastAsia="zh-CN"/>
        </w:rPr>
        <w:t>2</w:t>
      </w:r>
      <w:r>
        <w:rPr>
          <w:rFonts w:hint="eastAsia" w:ascii="宋体" w:hAnsi="宋体" w:eastAsia="宋体" w:cs="宋体"/>
          <w:b/>
          <w:bCs/>
          <w:sz w:val="21"/>
          <w:szCs w:val="21"/>
          <w:u w:val="single"/>
        </w:rPr>
        <w:t xml:space="preserve">.4                                                           </w:t>
      </w:r>
      <w:r>
        <w:rPr>
          <w:rFonts w:hint="eastAsia" w:ascii="宋体" w:hAnsi="宋体" w:eastAsia="宋体" w:cs="宋体"/>
          <w:b/>
          <w:bCs/>
          <w:sz w:val="21"/>
          <w:szCs w:val="21"/>
          <w:u w:val="single"/>
          <w:lang w:val="en-US" w:eastAsia="zh-CN"/>
        </w:rPr>
        <w:t xml:space="preserve">  县政府文件</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sectPr>
          <w:type w:val="continuous"/>
          <w:pgSz w:w="11906" w:h="16838"/>
          <w:pgMar w:top="1020" w:right="1417" w:bottom="1417" w:left="1417" w:header="851" w:footer="992" w:gutter="0"/>
          <w:pgNumType w:fmt="decimal"/>
          <w:cols w:space="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0" w:line="38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督，向县人大及其常委会报告工作，接受询问和质询，依法报备政府规范性文件，执行县人大及其常委会的决议决定，认真落实人大常委会审议意见和主任会议交办事项；接受县政协的民主监督，虚心听取意见和建议。</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县政府对事关全县经济社会发展全局、涉及群众切身利益的重大决策，在出台前依法向县人大及其常委会报告；对全县关于加强民主法制建设的重大措施以及城镇建设、重大改革措施、重大民生工程、重大建设项目等重大事项，依法依规提请县人大及其常委会讨论决定。</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县政府各部门、乡镇（街道）政府（办事处）要依法认真办理人大代表议案、建议和政协委员提案。</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三十二、</w:t>
      </w:r>
      <w:r>
        <w:rPr>
          <w:rFonts w:hint="eastAsia" w:ascii="宋体" w:hAnsi="宋体" w:eastAsia="宋体" w:cs="宋体"/>
          <w:sz w:val="21"/>
          <w:szCs w:val="21"/>
        </w:rPr>
        <w:t>县政府各部门、公职人员要依照有关法律的规定自觉接受监察机关的监督。县政府及各部门要严格按照行政诉讼法及有关法律规定接受司法监督，依法办理行政应诉案件，落实行政机关负责人出庭应诉制度，及时执行人民法院生效判决。同时，要自觉接受审计等部门监督，健全层级监督制度。</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对监督中发现的问题，各部门要认真整改并向县政府报告。</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三十三、</w:t>
      </w:r>
      <w:r>
        <w:rPr>
          <w:rFonts w:hint="eastAsia" w:ascii="宋体" w:hAnsi="宋体" w:eastAsia="宋体" w:cs="宋体"/>
          <w:sz w:val="21"/>
          <w:szCs w:val="21"/>
        </w:rPr>
        <w:t>县政府及各部门要严格执行行政复议法，加强行政复议规范化建设，依法受理和办理行政复议案件，自觉执行行政复议决定，纠正违法或不当的具体行政行为，依法及时化解行政争议。</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三十四、</w:t>
      </w:r>
      <w:r>
        <w:rPr>
          <w:rFonts w:hint="eastAsia" w:ascii="宋体" w:hAnsi="宋体" w:eastAsia="宋体" w:cs="宋体"/>
          <w:sz w:val="21"/>
          <w:szCs w:val="21"/>
        </w:rPr>
        <w:t>县政府及各部门要接受社会公众和新闻舆论的监督，对社会公众和新闻舆论反映的问题，要认真调查核实情况，及时依法处理和改进工作。重大问题要向社会公布处理结果。</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三十五、</w:t>
      </w:r>
      <w:r>
        <w:rPr>
          <w:rFonts w:hint="eastAsia" w:ascii="宋体" w:hAnsi="宋体" w:eastAsia="宋体" w:cs="宋体"/>
          <w:sz w:val="21"/>
          <w:szCs w:val="21"/>
        </w:rPr>
        <w:t>县政府及各部门要重视信访工作，进一步完善信访工作制度，畅通和规范群众诉求表达、利益协调、权益保障渠道；县政府领导同志及各部门负责人要亲自阅批重要的群众来信和网上信访，定期接待群众来访，协调处理疑难复杂信访问题。</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三十六、</w:t>
      </w:r>
      <w:r>
        <w:rPr>
          <w:rFonts w:hint="eastAsia" w:ascii="宋体" w:hAnsi="宋体" w:eastAsia="宋体" w:cs="宋体"/>
          <w:sz w:val="21"/>
          <w:szCs w:val="21"/>
        </w:rPr>
        <w:t>县政府各部门、乡镇（街道）政府（办事处）必须坚决落实县政府的决定，及时跟踪和反馈执行情况。县政府办加强对《政府工作报告》确定的工作任务及县政府其他决策部署事项的督促检查，健全督查激励和问责机制，促进问题解决，推动工作落实。县政府各部门、乡镇（街道）政府（办事处）须向县政府书面报告年度工作计划和年度工作完成情况。</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三十七、</w:t>
      </w:r>
      <w:r>
        <w:rPr>
          <w:rFonts w:hint="eastAsia" w:ascii="宋体" w:hAnsi="宋体" w:eastAsia="宋体" w:cs="宋体"/>
          <w:sz w:val="21"/>
          <w:szCs w:val="21"/>
        </w:rPr>
        <w:t>县政府及各部门要严格执行工作责任制，严格绩效管理和行政问责，加强对重大决策部署落实、部门单位职责履行、重点工作推进及自身建设等方面的考核评估，建立健全重大决策终身责任追究制度及责任倒查机制，健全激励约束、容错纠错机制，严格责任追究，提高政府公信力和执行力。</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县政府各部门、乡镇（街道）政府（办事处）绩效管理考评结果报县政府常务会议审定，作为行政问责、干部任免、公务员奖惩的重要依据。</w:t>
      </w:r>
    </w:p>
    <w:p>
      <w:pPr>
        <w:keepNext w:val="0"/>
        <w:keepLines w:val="0"/>
        <w:pageBreakBefore w:val="0"/>
        <w:widowControl w:val="0"/>
        <w:kinsoku/>
        <w:wordWrap/>
        <w:overflowPunct/>
        <w:topLinePunct w:val="0"/>
        <w:autoSpaceDE/>
        <w:autoSpaceDN/>
        <w:bidi w:val="0"/>
        <w:adjustRightInd w:val="0"/>
        <w:snapToGrid w:val="0"/>
        <w:spacing w:after="0" w:line="38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第八章  会议制度</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46" w:firstLineChars="200"/>
        <w:jc w:val="both"/>
        <w:textAlignment w:val="auto"/>
        <w:rPr>
          <w:rFonts w:hint="eastAsia" w:ascii="宋体" w:hAnsi="宋体" w:eastAsia="宋体" w:cs="宋体"/>
          <w:sz w:val="21"/>
          <w:szCs w:val="21"/>
        </w:rPr>
      </w:pPr>
      <w:r>
        <w:rPr>
          <w:rFonts w:hint="eastAsia" w:ascii="宋体" w:hAnsi="宋体" w:eastAsia="宋体" w:cs="宋体"/>
          <w:b/>
          <w:spacing w:val="6"/>
          <w:sz w:val="21"/>
          <w:szCs w:val="21"/>
        </w:rPr>
        <w:t>三十八、</w:t>
      </w:r>
      <w:r>
        <w:rPr>
          <w:rFonts w:hint="eastAsia" w:ascii="宋体" w:hAnsi="宋体" w:eastAsia="宋体" w:cs="宋体"/>
          <w:spacing w:val="6"/>
          <w:sz w:val="21"/>
          <w:szCs w:val="21"/>
        </w:rPr>
        <w:t>县政府实行县政府全体会议、县政府常务会议、县长办公会议和县政府专题会议制度。</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三十九、</w:t>
      </w:r>
      <w:r>
        <w:rPr>
          <w:rFonts w:hint="eastAsia" w:ascii="宋体" w:hAnsi="宋体" w:eastAsia="宋体" w:cs="宋体"/>
          <w:sz w:val="21"/>
          <w:szCs w:val="21"/>
        </w:rPr>
        <w:t>县政府全体会议由县长、副县长、县政府正（副）县级干部、县政府办公室主任和县政府工作部门局长（主任）组成，安排、邀请县政府办公室副主任及有关部门、单位负责人列席，由县长召集和主持。县政府全体会议的主要任务是：</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（一）传达贯彻党中央、国务院、省委、省政府、市委、市政府及县委重大决定和重要会议精神；</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（二）讨论决定县政府工作中的重大事项；</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（三）部署县政府的重要工作；</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（四）通报重要工作情况。</w:t>
      </w:r>
    </w:p>
    <w:p>
      <w:pPr>
        <w:keepNext w:val="0"/>
        <w:keepLines w:val="0"/>
        <w:pageBreakBefore w:val="0"/>
        <w:widowControl w:val="0"/>
        <w:kinsoku/>
        <w:wordWrap/>
        <w:overflowPunct/>
        <w:topLinePunct w:val="0"/>
        <w:autoSpaceDE/>
        <w:autoSpaceDN/>
        <w:bidi w:val="0"/>
        <w:adjustRightInd w:val="0"/>
        <w:snapToGrid w:val="0"/>
        <w:spacing w:after="0" w:line="380" w:lineRule="exact"/>
        <w:jc w:val="both"/>
        <w:textAlignment w:val="auto"/>
        <w:rPr>
          <w:rFonts w:hint="eastAsia" w:ascii="宋体" w:hAnsi="宋体" w:eastAsia="宋体" w:cs="宋体"/>
          <w:sz w:val="21"/>
          <w:szCs w:val="21"/>
        </w:rPr>
        <w:sectPr>
          <w:type w:val="continuous"/>
          <w:pgSz w:w="11906" w:h="16838"/>
          <w:pgMar w:top="1020" w:right="1417" w:bottom="1417" w:left="1417" w:header="851" w:footer="992" w:gutter="0"/>
          <w:pgNumType w:fmt="decimal"/>
          <w:cols w:space="427" w:num="2"/>
          <w:docGrid w:type="lines" w:linePitch="312" w:charSpace="0"/>
        </w:sectPr>
      </w:pPr>
    </w:p>
    <w:p>
      <w:pPr>
        <w:pStyle w:val="3"/>
        <w:jc w:val="both"/>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rPr>
        <w:t>衡南政报202</w:t>
      </w:r>
      <w:r>
        <w:rPr>
          <w:rFonts w:hint="eastAsia" w:ascii="宋体" w:hAnsi="宋体" w:eastAsia="宋体" w:cs="宋体"/>
          <w:b/>
          <w:bCs/>
          <w:sz w:val="21"/>
          <w:szCs w:val="21"/>
          <w:u w:val="single"/>
          <w:lang w:val="en-US" w:eastAsia="zh-CN"/>
        </w:rPr>
        <w:t>2</w:t>
      </w:r>
      <w:r>
        <w:rPr>
          <w:rFonts w:hint="eastAsia" w:ascii="宋体" w:hAnsi="宋体" w:eastAsia="宋体" w:cs="宋体"/>
          <w:b/>
          <w:bCs/>
          <w:sz w:val="21"/>
          <w:szCs w:val="21"/>
          <w:u w:val="single"/>
        </w:rPr>
        <w:t xml:space="preserve">.4                                                           </w:t>
      </w:r>
      <w:r>
        <w:rPr>
          <w:rFonts w:hint="eastAsia" w:ascii="宋体" w:hAnsi="宋体" w:eastAsia="宋体" w:cs="宋体"/>
          <w:b/>
          <w:bCs/>
          <w:sz w:val="21"/>
          <w:szCs w:val="21"/>
          <w:u w:val="single"/>
          <w:lang w:val="en-US" w:eastAsia="zh-CN"/>
        </w:rPr>
        <w:t xml:space="preserve">  县政府文件</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sectPr>
          <w:type w:val="continuous"/>
          <w:pgSz w:w="11906" w:h="16838"/>
          <w:pgMar w:top="1020" w:right="1417" w:bottom="1417" w:left="1417" w:header="851" w:footer="992" w:gutter="0"/>
          <w:pgNumType w:fmt="decimal"/>
          <w:cols w:space="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县政府全体会议一般每年召开一次至二次。根据需要，可邀请、安排有关方面领导同志、乡镇（街道）政府（办事处）主要负责人及有关单位、有关企业主要负责人列席会议。</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四十、</w:t>
      </w:r>
      <w:r>
        <w:rPr>
          <w:rFonts w:hint="eastAsia" w:ascii="宋体" w:hAnsi="宋体" w:eastAsia="宋体" w:cs="宋体"/>
          <w:sz w:val="21"/>
          <w:szCs w:val="21"/>
        </w:rPr>
        <w:t>县政府常务会议由县长、副县长、县政府正（副）县级干部、县政府办公室主任组成，县政府办公室副主任和县司法局、县审计局、县财政局、县政府研究中心、县重点建设项目事务中心主要负责人固定列席会议。对涉及公共利益、维稳舆情等方面的会议议题，邀请政府法律顾问、人大代表、政协委员旁听会议；会前可提交网信部门进行风险评估分析，也可邀请网信部门参会审议。由县长召集和主持。县政府常务会议的主要任务是：</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（一）传达贯彻党中央、国务院、省委、省政府、市委、市政府及县委重要决定和重要会议精神；</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（二）研究讨论向市政府及县委请示报告的重要事项；</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（三）讨论决定县政府工作中的重要事项；</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44" w:firstLineChars="200"/>
        <w:jc w:val="both"/>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（四）审议县政府工作规则草案和规范性文件；</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44" w:firstLineChars="200"/>
        <w:jc w:val="both"/>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（五）分析经济社会形势，通报有关工作情况。</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县政府常务会议一般每月召开一次，如有需要可临时召开。根据需要，可邀请、安排有关方面领导同志、乡镇（街道）政府（办事处）主要负责人及有关单位、有关企业主要负责人列席会议，单项议题列席单位一般不超过15个。县政府常务会议有半数以上常务会议组成人员出席方为有效。凡须由县政府常务会议决定的重大事项，不能由县长办公会议或其他专题会议代替。</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会议实行议题申报机制，议题申报单位要按照“主动对接、及时报送、成熟一个、提交一个”的原则申报议题，并按要求撰写和书面印制议题相关材料，议题汇报材料原则控制在1000字以内，汇报时间在8分钟以内，汇报材料须提前分送有关领导审阅。县政府办公室综合组负责议题收集、会议材料初审等工作，并安排专人负责会议记录工作。会议讨论决定的事项，宜于公开的，县融媒体中心应及时报道，新闻稿由县人民政府办公室审定后发布。</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四十一、</w:t>
      </w:r>
      <w:r>
        <w:rPr>
          <w:rFonts w:hint="eastAsia" w:ascii="宋体" w:hAnsi="宋体" w:eastAsia="宋体" w:cs="宋体"/>
          <w:sz w:val="21"/>
          <w:szCs w:val="21"/>
        </w:rPr>
        <w:t>县长办公会议由县长或县长委托常务副县长召集和主持。县长办公会议的主要任务是：研究处理县政府工作中的重要、紧急问题。县长办公会议根据工作需要不定期召开。</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四十二、</w:t>
      </w:r>
      <w:r>
        <w:rPr>
          <w:rFonts w:hint="eastAsia" w:ascii="宋体" w:hAnsi="宋体" w:eastAsia="宋体" w:cs="宋体"/>
          <w:sz w:val="21"/>
          <w:szCs w:val="21"/>
        </w:rPr>
        <w:t>县政府专题会议由县政府领导同志召集和主持。受县政府领导同志委托，县政府正县级干部、副县级干部、县政府办公室副主任可召集和主持县政府专题会议。县政府专题会议的主要任务是：研究处理县政府工作中的专项问题。县政府专题会议根据需要召开，安排有关部门负责人出席。</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四十三、</w:t>
      </w:r>
      <w:r>
        <w:rPr>
          <w:rFonts w:hint="eastAsia" w:ascii="宋体" w:hAnsi="宋体" w:eastAsia="宋体" w:cs="宋体"/>
          <w:sz w:val="21"/>
          <w:szCs w:val="21"/>
        </w:rPr>
        <w:t>提请县政府全体会议和县政府常务会议讨论的议题，由县政府分管领导同志协调或审核后提出，由县政府办公室主任统筹安排，常务副县长审阅，报县长确定。县政府全体会议、县政府常务会议、县长办公会议和县政府专题会议的组织工作由县政府办公室负责，会议文件于会前送达县政府领导同志。</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pacing w:val="-6"/>
          <w:sz w:val="21"/>
          <w:szCs w:val="21"/>
        </w:rPr>
      </w:pPr>
      <w:r>
        <w:rPr>
          <w:rFonts w:hint="eastAsia" w:ascii="宋体" w:hAnsi="宋体" w:eastAsia="宋体" w:cs="宋体"/>
          <w:b/>
          <w:sz w:val="21"/>
          <w:szCs w:val="21"/>
        </w:rPr>
        <w:t>四十四、</w:t>
      </w:r>
      <w:r>
        <w:rPr>
          <w:rFonts w:hint="eastAsia" w:ascii="宋体" w:hAnsi="宋体" w:eastAsia="宋体" w:cs="宋体"/>
          <w:sz w:val="21"/>
          <w:szCs w:val="21"/>
        </w:rPr>
        <w:t>提请县政府常务会议讨论的议题涉及经费需求的，须事先和县财政局会商，取得共识后列入议题汇报材料报告</w:t>
      </w:r>
      <w:r>
        <w:rPr>
          <w:rFonts w:hint="eastAsia" w:ascii="宋体" w:hAnsi="宋体" w:eastAsia="宋体" w:cs="宋体"/>
          <w:spacing w:val="-6"/>
          <w:sz w:val="21"/>
          <w:szCs w:val="21"/>
        </w:rPr>
        <w:t>；涉及多个部门的，主办部门应在会前主动协调，相关部门应积极配合，提出的意见和建议由主要负责人签署。经协调不能取得一致意见的，报县政府办公室联线副主任或分管副县长协调；涉及多位副县长分管的事项，由常务副县长协调。仍不能取得一致的，主办部门应列明各方理据，并提出倾向性意见。无实质内容和明确意见或未经协调的事项，不列入县政府常务会议议题。提请县政府常务会议审议的规范性文件须由县政府办公室进行初审，并由县司法局进行合法性</w:t>
      </w:r>
    </w:p>
    <w:p>
      <w:pPr>
        <w:keepNext w:val="0"/>
        <w:keepLines w:val="0"/>
        <w:pageBreakBefore w:val="0"/>
        <w:widowControl w:val="0"/>
        <w:kinsoku/>
        <w:wordWrap/>
        <w:overflowPunct/>
        <w:topLinePunct w:val="0"/>
        <w:autoSpaceDE/>
        <w:autoSpaceDN/>
        <w:bidi w:val="0"/>
        <w:adjustRightInd w:val="0"/>
        <w:snapToGrid w:val="0"/>
        <w:spacing w:after="0" w:line="380" w:lineRule="exact"/>
        <w:jc w:val="both"/>
        <w:textAlignment w:val="auto"/>
        <w:rPr>
          <w:rFonts w:hint="eastAsia" w:ascii="宋体" w:hAnsi="宋体" w:eastAsia="宋体" w:cs="宋体"/>
          <w:spacing w:val="-6"/>
          <w:sz w:val="21"/>
          <w:szCs w:val="21"/>
        </w:rPr>
        <w:sectPr>
          <w:type w:val="continuous"/>
          <w:pgSz w:w="11906" w:h="16838"/>
          <w:pgMar w:top="1020" w:right="1417" w:bottom="1417" w:left="1417" w:header="851" w:footer="992" w:gutter="0"/>
          <w:pgNumType w:fmt="decimal"/>
          <w:cols w:space="427" w:num="2"/>
          <w:docGrid w:type="lines" w:linePitch="312" w:charSpace="0"/>
        </w:sectPr>
      </w:pPr>
    </w:p>
    <w:p>
      <w:pPr>
        <w:pStyle w:val="3"/>
        <w:jc w:val="both"/>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lang w:eastAsia="zh-CN"/>
        </w:rPr>
        <w:t>衡</w:t>
      </w:r>
      <w:r>
        <w:rPr>
          <w:rFonts w:hint="eastAsia" w:ascii="宋体" w:hAnsi="宋体" w:eastAsia="宋体" w:cs="宋体"/>
          <w:b/>
          <w:bCs/>
          <w:sz w:val="21"/>
          <w:szCs w:val="21"/>
          <w:u w:val="single"/>
        </w:rPr>
        <w:t>南政报202</w:t>
      </w:r>
      <w:r>
        <w:rPr>
          <w:rFonts w:hint="eastAsia" w:ascii="宋体" w:hAnsi="宋体" w:eastAsia="宋体" w:cs="宋体"/>
          <w:b/>
          <w:bCs/>
          <w:sz w:val="21"/>
          <w:szCs w:val="21"/>
          <w:u w:val="single"/>
          <w:lang w:val="en-US" w:eastAsia="zh-CN"/>
        </w:rPr>
        <w:t>2</w:t>
      </w:r>
      <w:r>
        <w:rPr>
          <w:rFonts w:hint="eastAsia" w:ascii="宋体" w:hAnsi="宋体" w:eastAsia="宋体" w:cs="宋体"/>
          <w:b/>
          <w:bCs/>
          <w:sz w:val="21"/>
          <w:szCs w:val="21"/>
          <w:u w:val="single"/>
        </w:rPr>
        <w:t xml:space="preserve">.4                                                           </w:t>
      </w:r>
      <w:r>
        <w:rPr>
          <w:rFonts w:hint="eastAsia" w:ascii="宋体" w:hAnsi="宋体" w:eastAsia="宋体" w:cs="宋体"/>
          <w:b/>
          <w:bCs/>
          <w:sz w:val="21"/>
          <w:szCs w:val="21"/>
          <w:u w:val="single"/>
          <w:lang w:val="en-US" w:eastAsia="zh-CN"/>
        </w:rPr>
        <w:t xml:space="preserve">  县政府文件</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sectPr>
          <w:type w:val="continuous"/>
          <w:pgSz w:w="11906" w:h="16838"/>
          <w:pgMar w:top="1020" w:right="1417" w:bottom="1417" w:left="1417" w:header="851" w:footer="992" w:gutter="0"/>
          <w:pgNumType w:fmt="decimal"/>
          <w:cols w:space="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0" w:line="380" w:lineRule="exact"/>
        <w:jc w:val="both"/>
        <w:textAlignment w:val="auto"/>
        <w:rPr>
          <w:rFonts w:hint="eastAsia" w:ascii="宋体" w:hAnsi="宋体" w:eastAsia="宋体" w:cs="宋体"/>
          <w:sz w:val="21"/>
          <w:szCs w:val="21"/>
        </w:rPr>
      </w:pPr>
      <w:r>
        <w:rPr>
          <w:rFonts w:hint="eastAsia" w:ascii="宋体" w:hAnsi="宋体" w:eastAsia="宋体" w:cs="宋体"/>
          <w:spacing w:val="-6"/>
          <w:sz w:val="21"/>
          <w:szCs w:val="21"/>
        </w:rPr>
        <w:t>审查和公平竞争审查</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四十五、</w:t>
      </w:r>
      <w:r>
        <w:rPr>
          <w:rFonts w:hint="eastAsia" w:ascii="宋体" w:hAnsi="宋体" w:eastAsia="宋体" w:cs="宋体"/>
          <w:sz w:val="21"/>
          <w:szCs w:val="21"/>
        </w:rPr>
        <w:t>县政府领导同志不能出席县政府全体会议、县政府常务会议、县长办公会议的，向县长请假。各部门主要负责人不能参加县政府全体会议的、县政府常务会议、县长办公会议，向县政府办公室请假并安排分管负责人参加会议，由县政府办公室汇总后向县长报告。不能按要求参加县政府专题会议的人员，向会议主持人请假。</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四十六、</w:t>
      </w:r>
      <w:r>
        <w:rPr>
          <w:rFonts w:hint="eastAsia" w:ascii="宋体" w:hAnsi="宋体" w:eastAsia="宋体" w:cs="宋体"/>
          <w:sz w:val="21"/>
          <w:szCs w:val="21"/>
        </w:rPr>
        <w:t>县政府全体会议、县政府常务会议和县长办公会议的会议纪要，由县长签发。</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县政府专题会议纪要内容属于一般事项（不涉及机构设置、人员编制、审计事项、大额资金安排、重大项目投资建设、国有资产处置、国土和规划调整、公共资源处置、税收规费减免、基本公共服务和社会安全稳定领域的重大政策调整、贯彻上级工作部署的意见，以及以县政府名义成立议事协调机构）由召集和主持会议或委托副主任主持会议的副县长签发。涉及重大事项由召集和主持会议或委托副主任主持会议的副县长、常务副县长审阅，报县长签发。</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重大事项主要包括：机构设置、人员编制、审计事项、大额资金安排、重大项目投资建设、国有资产处置、国土和规划调整、公共资源处置、税收规费减免、基本公共服务和社会安全稳定领域的重大政策调整、贯彻上级工作部署的意见，以及以县政府名义成立议事协调机构。</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四十七、</w:t>
      </w:r>
      <w:r>
        <w:rPr>
          <w:rFonts w:hint="eastAsia" w:ascii="宋体" w:hAnsi="宋体" w:eastAsia="宋体" w:cs="宋体"/>
          <w:sz w:val="21"/>
          <w:szCs w:val="21"/>
        </w:rPr>
        <w:t>县政府及各部门召开的工作会议，应坚持精简、高效、节约的原则，切实减少数量、控制规模、压缩时间、降低成本。应由各部门召开的全县性工作会议，不以县政府或县政府办公室名义召开，不邀请乡镇（街道）政府（办事处）负责人参加，确需邀请的须报县政府批准。需以县政府名义召开，并要求县直机关、乡镇（街道）政府（办事处）副职参加的会议，由分管副县长批准、签发会议通知。需县直机关、乡镇（街道）政府（办事处）正职参加的会议，由县长批准、签发会议通知。县政府领导同志一般不出席部门的工作会议。各部门召开全县性会议要经过县政府办公室按程序报批，原则上每年不超过一次。全县性工作会议应严格执行会议定点及经费管理的有关规定。参会人员要遵守会议制度、会议纪律，对不遵守会议制度、会议纪律的单位和个人予以通报批评。各类会议都要充分准备，严肃会风会纪，提高效率和质量，重在解决问题。</w:t>
      </w:r>
    </w:p>
    <w:p>
      <w:pPr>
        <w:keepNext w:val="0"/>
        <w:keepLines w:val="0"/>
        <w:pageBreakBefore w:val="0"/>
        <w:widowControl w:val="0"/>
        <w:kinsoku/>
        <w:wordWrap/>
        <w:overflowPunct/>
        <w:topLinePunct w:val="0"/>
        <w:autoSpaceDE/>
        <w:autoSpaceDN/>
        <w:bidi w:val="0"/>
        <w:adjustRightInd w:val="0"/>
        <w:snapToGrid w:val="0"/>
        <w:spacing w:after="0" w:line="38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第九章  公文审批</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四十八、</w:t>
      </w:r>
      <w:r>
        <w:rPr>
          <w:rFonts w:hint="eastAsia" w:ascii="宋体" w:hAnsi="宋体" w:eastAsia="宋体" w:cs="宋体"/>
          <w:sz w:val="21"/>
          <w:szCs w:val="21"/>
        </w:rPr>
        <w:t>国务院、省政府、市政府等上级单位下发到县政府的公文，由县政府办公室负责分送各位领导同志传阅。省、市政府（办公厅、室）下发的传真电报，由县政府办公室分管文秘工作的副主任签呈办公室主任、分管副县长、常务副县长、县长阅批，由县政府办公室按分管副县长、常务副县长、县长的阅批意见分送有关领导、部门和单位负责落实。</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四十九、</w:t>
      </w:r>
      <w:r>
        <w:rPr>
          <w:rFonts w:hint="eastAsia" w:ascii="宋体" w:hAnsi="宋体" w:eastAsia="宋体" w:cs="宋体"/>
          <w:sz w:val="21"/>
          <w:szCs w:val="21"/>
        </w:rPr>
        <w:t>以县政府、县政府办公室名义印发的公文在签发前均由县司法局实行合法性审核与公平竞争审查。县政府各部门、乡镇（街道）政府（办事处）报送县政府的请示性公文，应当符合《党政机关公文处理工作条例》（中办发〔2012〕14号）和《党政机关公文格式》（GB/T 9704-2012）文件的规定，严格遵循行文规则和程序。行文应当确有必要，讲求实效；未经批准不得越级行文，不得多头报文；请示应当一事一文，报告不得夹带请示事项。除县政府领导同志交办事项和必须直接报送的绝密级事项外，一般不得直接向县政府领导同志个人报送公文，应送县政府办公室按规定程序办理，封闭运行。</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拟提请县委有关会议审议或提请以县委、县政府名义联合发文的文稿，内容主要涉及政府职责且牵头起草部门单位为县政府部门的，应依照有关规定，先按程序报送县政府履行相关审议或审批程序。</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五十、</w:t>
      </w:r>
      <w:r>
        <w:rPr>
          <w:rFonts w:hint="eastAsia" w:ascii="宋体" w:hAnsi="宋体" w:eastAsia="宋体" w:cs="宋体"/>
          <w:sz w:val="21"/>
          <w:szCs w:val="21"/>
        </w:rPr>
        <w:t>县政府各部门、乡镇（街道）政府（办</w:t>
      </w:r>
    </w:p>
    <w:p>
      <w:pPr>
        <w:keepNext w:val="0"/>
        <w:keepLines w:val="0"/>
        <w:pageBreakBefore w:val="0"/>
        <w:widowControl w:val="0"/>
        <w:kinsoku/>
        <w:wordWrap/>
        <w:overflowPunct/>
        <w:topLinePunct w:val="0"/>
        <w:autoSpaceDE/>
        <w:autoSpaceDN/>
        <w:bidi w:val="0"/>
        <w:adjustRightInd w:val="0"/>
        <w:snapToGrid w:val="0"/>
        <w:spacing w:after="0" w:line="380" w:lineRule="exact"/>
        <w:jc w:val="both"/>
        <w:textAlignment w:val="auto"/>
        <w:rPr>
          <w:rFonts w:hint="eastAsia" w:ascii="宋体" w:hAnsi="宋体" w:eastAsia="宋体" w:cs="宋体"/>
          <w:sz w:val="21"/>
          <w:szCs w:val="21"/>
        </w:rPr>
        <w:sectPr>
          <w:type w:val="continuous"/>
          <w:pgSz w:w="11906" w:h="16838"/>
          <w:pgMar w:top="1020" w:right="1417" w:bottom="1417" w:left="1417" w:header="851" w:footer="992" w:gutter="0"/>
          <w:pgNumType w:fmt="decimal"/>
          <w:cols w:space="427" w:num="2"/>
          <w:docGrid w:type="lines" w:linePitch="312" w:charSpace="0"/>
        </w:sectPr>
      </w:pPr>
    </w:p>
    <w:p>
      <w:pPr>
        <w:pStyle w:val="3"/>
        <w:jc w:val="both"/>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rPr>
        <w:t>衡南政报202</w:t>
      </w:r>
      <w:r>
        <w:rPr>
          <w:rFonts w:hint="eastAsia" w:ascii="宋体" w:hAnsi="宋体" w:eastAsia="宋体" w:cs="宋体"/>
          <w:b/>
          <w:bCs/>
          <w:sz w:val="21"/>
          <w:szCs w:val="21"/>
          <w:u w:val="single"/>
          <w:lang w:val="en-US" w:eastAsia="zh-CN"/>
        </w:rPr>
        <w:t>2</w:t>
      </w:r>
      <w:r>
        <w:rPr>
          <w:rFonts w:hint="eastAsia" w:ascii="宋体" w:hAnsi="宋体" w:eastAsia="宋体" w:cs="宋体"/>
          <w:b/>
          <w:bCs/>
          <w:sz w:val="21"/>
          <w:szCs w:val="21"/>
          <w:u w:val="single"/>
        </w:rPr>
        <w:t xml:space="preserve">.4                                                           </w:t>
      </w:r>
      <w:r>
        <w:rPr>
          <w:rFonts w:hint="eastAsia" w:ascii="宋体" w:hAnsi="宋体" w:eastAsia="宋体" w:cs="宋体"/>
          <w:b/>
          <w:bCs/>
          <w:sz w:val="21"/>
          <w:szCs w:val="21"/>
          <w:u w:val="single"/>
          <w:lang w:val="en-US" w:eastAsia="zh-CN"/>
        </w:rPr>
        <w:t xml:space="preserve">  县政府文件</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sectPr>
          <w:type w:val="continuous"/>
          <w:pgSz w:w="11906" w:h="16838"/>
          <w:pgMar w:top="1020" w:right="1417" w:bottom="1417" w:left="1417" w:header="851" w:footer="992" w:gutter="0"/>
          <w:pgNumType w:fmt="decimal"/>
          <w:cols w:space="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事处）报送县政府的请示性公文，应由部门主要负责人签发。凡涉及其他部门职权的，必须主动与相关部门充分协商，由主办部门主要负责人与相关部门负责人会签或联合报县政府审批。部门间意见有分歧的，主办部门主要负责人要主动协商；协商后仍不能取得一致意见的，主办部门应列出各方理据，提出办理建议，与相关部门负责人会签后报县政府协调或决定。县政府各部门、乡镇（街道）政府（办事处）反馈意见时，需主要负责人签署意见或建议，加盖印章。</w:t>
      </w:r>
    </w:p>
    <w:p>
      <w:pPr>
        <w:keepNext w:val="0"/>
        <w:keepLines w:val="0"/>
        <w:pageBreakBefore w:val="0"/>
        <w:widowControl w:val="0"/>
        <w:kinsoku/>
        <w:wordWrap/>
        <w:overflowPunct/>
        <w:topLinePunct w:val="0"/>
        <w:autoSpaceDE/>
        <w:autoSpaceDN/>
        <w:bidi w:val="0"/>
        <w:adjustRightInd w:val="0"/>
        <w:snapToGrid w:val="0"/>
        <w:spacing w:after="0" w:line="36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部门之间征求意见或会签文件时，除主办部门另有时限要求外，一般应在3个工作日内回复；特殊情况不能按期回复的，应主动与主办部门沟通并商定回复时限及方式，逾期不回复视为无不同意见。</w:t>
      </w:r>
    </w:p>
    <w:p>
      <w:pPr>
        <w:keepNext w:val="0"/>
        <w:keepLines w:val="0"/>
        <w:pageBreakBefore w:val="0"/>
        <w:widowControl w:val="0"/>
        <w:kinsoku/>
        <w:wordWrap/>
        <w:overflowPunct/>
        <w:topLinePunct w:val="0"/>
        <w:autoSpaceDE/>
        <w:autoSpaceDN/>
        <w:bidi w:val="0"/>
        <w:adjustRightInd w:val="0"/>
        <w:snapToGrid w:val="0"/>
        <w:spacing w:after="0" w:line="36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五十一、</w:t>
      </w:r>
      <w:r>
        <w:rPr>
          <w:rFonts w:hint="eastAsia" w:ascii="宋体" w:hAnsi="宋体" w:eastAsia="宋体" w:cs="宋体"/>
          <w:sz w:val="21"/>
          <w:szCs w:val="21"/>
        </w:rPr>
        <w:t>县政府各部门、乡镇（街道）政府（办事处）报送县政府审批的公文，县政府办要切实履行审核把关责任，提出明确办理意见。对部门之间有分歧的事项，分管副县长应主动加强协调，取得一致意见或提出倾向性建议。</w:t>
      </w:r>
    </w:p>
    <w:p>
      <w:pPr>
        <w:keepNext w:val="0"/>
        <w:keepLines w:val="0"/>
        <w:pageBreakBefore w:val="0"/>
        <w:widowControl w:val="0"/>
        <w:kinsoku/>
        <w:wordWrap/>
        <w:overflowPunct/>
        <w:topLinePunct w:val="0"/>
        <w:autoSpaceDE/>
        <w:autoSpaceDN/>
        <w:bidi w:val="0"/>
        <w:adjustRightInd w:val="0"/>
        <w:snapToGrid w:val="0"/>
        <w:spacing w:after="0" w:line="36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公文及办理意见由县政府办公室分管文秘工作的副主任进行审核后，按照县政府领导同志分工呈批，并根据需要由县政府领导同志转请县政府其他领导同志核批，涉及重大事项的，报常务副县长、县长审批。</w:t>
      </w:r>
    </w:p>
    <w:p>
      <w:pPr>
        <w:keepNext w:val="0"/>
        <w:keepLines w:val="0"/>
        <w:pageBreakBefore w:val="0"/>
        <w:widowControl w:val="0"/>
        <w:kinsoku/>
        <w:wordWrap/>
        <w:overflowPunct/>
        <w:topLinePunct w:val="0"/>
        <w:autoSpaceDE/>
        <w:autoSpaceDN/>
        <w:bidi w:val="0"/>
        <w:adjustRightInd w:val="0"/>
        <w:snapToGrid w:val="0"/>
        <w:spacing w:after="0" w:line="36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五十二、</w:t>
      </w:r>
      <w:r>
        <w:rPr>
          <w:rFonts w:hint="eastAsia" w:ascii="宋体" w:hAnsi="宋体" w:eastAsia="宋体" w:cs="宋体"/>
          <w:sz w:val="21"/>
          <w:szCs w:val="21"/>
        </w:rPr>
        <w:t>县政府公布的决定、命令，向县人大或县人大常委会提出的议案、人员任免，由常务副县长审阅、县长签发。</w:t>
      </w:r>
    </w:p>
    <w:p>
      <w:pPr>
        <w:keepNext w:val="0"/>
        <w:keepLines w:val="0"/>
        <w:pageBreakBefore w:val="0"/>
        <w:widowControl w:val="0"/>
        <w:kinsoku/>
        <w:wordWrap/>
        <w:overflowPunct/>
        <w:topLinePunct w:val="0"/>
        <w:autoSpaceDE/>
        <w:autoSpaceDN/>
        <w:bidi w:val="0"/>
        <w:adjustRightInd w:val="0"/>
        <w:snapToGrid w:val="0"/>
        <w:spacing w:after="0" w:line="36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五十三、</w:t>
      </w:r>
      <w:r>
        <w:rPr>
          <w:rFonts w:hint="eastAsia" w:ascii="宋体" w:hAnsi="宋体" w:eastAsia="宋体" w:cs="宋体"/>
          <w:sz w:val="21"/>
          <w:szCs w:val="21"/>
        </w:rPr>
        <w:t>县政府上报上级政府的文件，由县长签发。县政府工作中一般事项发文由分管副县长签发，重大事项发文由常务副县长、县长签发。以县政府办公室名义发文，一般事项由办公室主任签发；涉及重大事项，由县政府办公室分管文秘工作的副主任签呈办公室主任、分管副县长、常务副县长审阅，报县长签发。</w:t>
      </w:r>
    </w:p>
    <w:p>
      <w:pPr>
        <w:keepNext w:val="0"/>
        <w:keepLines w:val="0"/>
        <w:pageBreakBefore w:val="0"/>
        <w:widowControl w:val="0"/>
        <w:kinsoku/>
        <w:wordWrap/>
        <w:overflowPunct/>
        <w:topLinePunct w:val="0"/>
        <w:autoSpaceDE/>
        <w:autoSpaceDN/>
        <w:bidi w:val="0"/>
        <w:adjustRightInd w:val="0"/>
        <w:snapToGrid w:val="0"/>
        <w:spacing w:after="0" w:line="36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签发公文时，应当签署意见、姓名、完整日期。对请示性公文，“圈阅”表示同意；对报告性公文，“圈阅”表示已阅知。</w:t>
      </w:r>
    </w:p>
    <w:p>
      <w:pPr>
        <w:keepNext w:val="0"/>
        <w:keepLines w:val="0"/>
        <w:pageBreakBefore w:val="0"/>
        <w:widowControl w:val="0"/>
        <w:kinsoku/>
        <w:wordWrap/>
        <w:overflowPunct/>
        <w:topLinePunct w:val="0"/>
        <w:autoSpaceDE/>
        <w:autoSpaceDN/>
        <w:bidi w:val="0"/>
        <w:adjustRightInd w:val="0"/>
        <w:snapToGrid w:val="0"/>
        <w:spacing w:after="0" w:line="36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五十四、</w:t>
      </w:r>
      <w:r>
        <w:rPr>
          <w:rFonts w:hint="eastAsia" w:ascii="宋体" w:hAnsi="宋体" w:eastAsia="宋体" w:cs="宋体"/>
          <w:sz w:val="21"/>
          <w:szCs w:val="21"/>
        </w:rPr>
        <w:t>切实精简文件。坚持少发文、发短文、发管用的文，从严控制发文数量和发文规格。法律、法规、规章已作出明确规定的，现行文件规定仍然适用、无新规定的，一律不再制发文件；没有实质内容、可发可不发的文件，一律不发。属部门单位职权范围内事务、应由部门自行发文或联合发文的，不得升格由县政府或县政府办发文。未经县政府批准，县政府各部门单位、各议事协调机构不得向乡镇（街道）政府（办事处）发布指令性公文或在公文中提出指令性要求。</w:t>
      </w:r>
    </w:p>
    <w:p>
      <w:pPr>
        <w:keepNext w:val="0"/>
        <w:keepLines w:val="0"/>
        <w:pageBreakBefore w:val="0"/>
        <w:widowControl w:val="0"/>
        <w:kinsoku/>
        <w:wordWrap/>
        <w:overflowPunct/>
        <w:topLinePunct w:val="0"/>
        <w:autoSpaceDE/>
        <w:autoSpaceDN/>
        <w:bidi w:val="0"/>
        <w:adjustRightInd w:val="0"/>
        <w:snapToGrid w:val="0"/>
        <w:spacing w:after="0" w:line="36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五十五、</w:t>
      </w:r>
      <w:r>
        <w:rPr>
          <w:rFonts w:hint="eastAsia" w:ascii="宋体" w:hAnsi="宋体" w:eastAsia="宋体" w:cs="宋体"/>
          <w:spacing w:val="-6"/>
          <w:sz w:val="21"/>
          <w:szCs w:val="21"/>
        </w:rPr>
        <w:t>县政府及各部门单位要优化办文程序，实行限时办结制度。紧急公文急事急办，必要时可减少审批中间环节，确保在规定时间内办结。</w:t>
      </w:r>
    </w:p>
    <w:p>
      <w:pPr>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sz w:val="21"/>
          <w:szCs w:val="21"/>
        </w:rPr>
      </w:pPr>
      <w:r>
        <w:rPr>
          <w:rFonts w:hint="eastAsia" w:ascii="黑体" w:hAnsi="黑体" w:eastAsia="黑体" w:cs="黑体"/>
          <w:sz w:val="21"/>
          <w:szCs w:val="21"/>
        </w:rPr>
        <w:t>第十章   工作纪律</w:t>
      </w:r>
    </w:p>
    <w:p>
      <w:pPr>
        <w:keepNext w:val="0"/>
        <w:keepLines w:val="0"/>
        <w:pageBreakBefore w:val="0"/>
        <w:widowControl w:val="0"/>
        <w:kinsoku/>
        <w:wordWrap/>
        <w:overflowPunct/>
        <w:topLinePunct w:val="0"/>
        <w:autoSpaceDE/>
        <w:autoSpaceDN/>
        <w:bidi w:val="0"/>
        <w:adjustRightInd w:val="0"/>
        <w:snapToGrid w:val="0"/>
        <w:spacing w:after="0" w:line="36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五十六、</w:t>
      </w:r>
      <w:r>
        <w:rPr>
          <w:rFonts w:hint="eastAsia" w:ascii="宋体" w:hAnsi="宋体" w:eastAsia="宋体" w:cs="宋体"/>
          <w:sz w:val="21"/>
          <w:szCs w:val="21"/>
        </w:rPr>
        <w:t>县政府组成人员要坚决贯彻落实党和国家的路线方针政策，执行党中央、国务院的决策部署和省委省政府、市委市政府、县委县政府的工作部署，严格遵守纪律，严格执行请示报告制度，有令必行，有禁必止。</w:t>
      </w:r>
    </w:p>
    <w:p>
      <w:pPr>
        <w:keepNext w:val="0"/>
        <w:keepLines w:val="0"/>
        <w:pageBreakBefore w:val="0"/>
        <w:widowControl w:val="0"/>
        <w:kinsoku/>
        <w:wordWrap/>
        <w:overflowPunct/>
        <w:topLinePunct w:val="0"/>
        <w:autoSpaceDE/>
        <w:autoSpaceDN/>
        <w:bidi w:val="0"/>
        <w:adjustRightInd w:val="0"/>
        <w:snapToGrid w:val="0"/>
        <w:spacing w:after="0" w:line="36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五十七、</w:t>
      </w:r>
      <w:r>
        <w:rPr>
          <w:rFonts w:hint="eastAsia" w:ascii="宋体" w:hAnsi="宋体" w:eastAsia="宋体" w:cs="宋体"/>
          <w:sz w:val="21"/>
          <w:szCs w:val="21"/>
        </w:rPr>
        <w:t>县政府组成人员必须坚决执行县政府的决定，如有不同意见可在内部提出，在县政府没有重新作出决定前，不得有任何与县政府决定相违背的言论和行为。代表县政府发表讲话或文章，个人发表涉及未经县政府研究决定的重大问题及事项的讲话或文章，事先须按程序报县政府批准。</w:t>
      </w:r>
    </w:p>
    <w:p>
      <w:pPr>
        <w:keepNext w:val="0"/>
        <w:keepLines w:val="0"/>
        <w:pageBreakBefore w:val="0"/>
        <w:widowControl w:val="0"/>
        <w:kinsoku/>
        <w:wordWrap/>
        <w:overflowPunct/>
        <w:topLinePunct w:val="0"/>
        <w:autoSpaceDE/>
        <w:autoSpaceDN/>
        <w:bidi w:val="0"/>
        <w:adjustRightInd w:val="0"/>
        <w:snapToGrid w:val="0"/>
        <w:spacing w:after="0" w:line="36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五十八、</w:t>
      </w:r>
      <w:r>
        <w:rPr>
          <w:rFonts w:hint="eastAsia" w:ascii="宋体" w:hAnsi="宋体" w:eastAsia="宋体" w:cs="宋体"/>
          <w:sz w:val="21"/>
          <w:szCs w:val="21"/>
        </w:rPr>
        <w:t>县政府领导同志出访、出国任务批件须经县长审批。县政府审批环节完成后，再报县委、市政府、市委审批。县政府领导同志离县出差、休假，应事先报告县长，并告知县政府办公室通报县政府其他领导同志，事后应及时销假。</w:t>
      </w:r>
    </w:p>
    <w:p>
      <w:pPr>
        <w:keepNext w:val="0"/>
        <w:keepLines w:val="0"/>
        <w:pageBreakBefore w:val="0"/>
        <w:widowControl w:val="0"/>
        <w:kinsoku/>
        <w:wordWrap/>
        <w:overflowPunct/>
        <w:topLinePunct w:val="0"/>
        <w:autoSpaceDE/>
        <w:autoSpaceDN/>
        <w:bidi w:val="0"/>
        <w:adjustRightInd w:val="0"/>
        <w:snapToGrid w:val="0"/>
        <w:spacing w:after="0" w:line="36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各部门主要负责人和乡镇（街道）政府（办事处）主要负责人出访，经出国任务归口部门和县委外事工作委员会办公室审核、分管副县长同意后，出国任务批件由县政府分管外事和涉港澳台工作的副县长初审同意，报县长审批；各部门和乡镇政府（办事处）非主要负责人出访，经出国任务归口部门和县委外事工作委员会办公室</w:t>
      </w:r>
    </w:p>
    <w:p>
      <w:pPr>
        <w:keepNext w:val="0"/>
        <w:keepLines w:val="0"/>
        <w:pageBreakBefore w:val="0"/>
        <w:widowControl w:val="0"/>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z w:val="21"/>
          <w:szCs w:val="21"/>
        </w:rPr>
        <w:sectPr>
          <w:type w:val="continuous"/>
          <w:pgSz w:w="11906" w:h="16838"/>
          <w:pgMar w:top="1020" w:right="1417" w:bottom="1417" w:left="1417" w:header="851" w:footer="992" w:gutter="0"/>
          <w:pgNumType w:fmt="decimal"/>
          <w:cols w:space="427" w:num="2"/>
          <w:docGrid w:type="lines" w:linePitch="312" w:charSpace="0"/>
        </w:sectPr>
      </w:pPr>
    </w:p>
    <w:p>
      <w:pPr>
        <w:pStyle w:val="3"/>
        <w:jc w:val="both"/>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rPr>
        <w:t>衡南政报202</w:t>
      </w:r>
      <w:r>
        <w:rPr>
          <w:rFonts w:hint="eastAsia" w:ascii="宋体" w:hAnsi="宋体" w:eastAsia="宋体" w:cs="宋体"/>
          <w:b/>
          <w:bCs/>
          <w:sz w:val="21"/>
          <w:szCs w:val="21"/>
          <w:u w:val="single"/>
          <w:lang w:val="en-US" w:eastAsia="zh-CN"/>
        </w:rPr>
        <w:t>2</w:t>
      </w:r>
      <w:r>
        <w:rPr>
          <w:rFonts w:hint="eastAsia" w:ascii="宋体" w:hAnsi="宋体" w:eastAsia="宋体" w:cs="宋体"/>
          <w:b/>
          <w:bCs/>
          <w:sz w:val="21"/>
          <w:szCs w:val="21"/>
          <w:u w:val="single"/>
        </w:rPr>
        <w:t xml:space="preserve">.4                                                           </w:t>
      </w:r>
      <w:r>
        <w:rPr>
          <w:rFonts w:hint="eastAsia" w:ascii="宋体" w:hAnsi="宋体" w:eastAsia="宋体" w:cs="宋体"/>
          <w:b/>
          <w:bCs/>
          <w:sz w:val="21"/>
          <w:szCs w:val="21"/>
          <w:u w:val="single"/>
          <w:lang w:val="en-US" w:eastAsia="zh-CN"/>
        </w:rPr>
        <w:t xml:space="preserve">  县政府文件</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sectPr>
          <w:type w:val="continuous"/>
          <w:pgSz w:w="11906" w:h="16838"/>
          <w:pgMar w:top="1020" w:right="1417" w:bottom="1417" w:left="1417" w:header="851" w:footer="992" w:gutter="0"/>
          <w:pgNumType w:fmt="decimal"/>
          <w:cols w:space="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0" w:line="34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审核，分管副县长同意后，出国任务批件由县政府分管外事和涉港澳台工作的副县长审批。县政府审批环节完成后，再报县委审批。各部门主要负责人离县出差、休假，应书面报告县政府办公室，由县政府办公室报告县长和县政府分管领导同志。</w:t>
      </w:r>
    </w:p>
    <w:p>
      <w:pPr>
        <w:keepNext w:val="0"/>
        <w:keepLines w:val="0"/>
        <w:pageBreakBefore w:val="0"/>
        <w:widowControl w:val="0"/>
        <w:kinsoku/>
        <w:wordWrap/>
        <w:overflowPunct/>
        <w:topLinePunct w:val="0"/>
        <w:autoSpaceDE/>
        <w:autoSpaceDN/>
        <w:bidi w:val="0"/>
        <w:adjustRightInd w:val="0"/>
        <w:snapToGrid w:val="0"/>
        <w:spacing w:after="0" w:line="34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五十九、</w:t>
      </w:r>
      <w:r>
        <w:rPr>
          <w:rFonts w:hint="eastAsia" w:ascii="宋体" w:hAnsi="宋体" w:eastAsia="宋体" w:cs="宋体"/>
          <w:sz w:val="21"/>
          <w:szCs w:val="21"/>
        </w:rPr>
        <w:t>县政府的重要工作部署、重要经济社会发展信息、紧急事项等，要按有关规定明确有关部门依程序发布，重大情况要及时向县政府报告。</w:t>
      </w:r>
    </w:p>
    <w:p>
      <w:pPr>
        <w:keepNext w:val="0"/>
        <w:keepLines w:val="0"/>
        <w:pageBreakBefore w:val="0"/>
        <w:widowControl w:val="0"/>
        <w:kinsoku/>
        <w:wordWrap/>
        <w:overflowPunct/>
        <w:topLinePunct w:val="0"/>
        <w:autoSpaceDE/>
        <w:autoSpaceDN/>
        <w:bidi w:val="0"/>
        <w:adjustRightInd w:val="0"/>
        <w:snapToGrid w:val="0"/>
        <w:spacing w:after="0" w:line="34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六十、</w:t>
      </w:r>
      <w:r>
        <w:rPr>
          <w:rFonts w:hint="eastAsia" w:ascii="宋体" w:hAnsi="宋体" w:eastAsia="宋体" w:cs="宋体"/>
          <w:sz w:val="21"/>
          <w:szCs w:val="21"/>
        </w:rPr>
        <w:t>县政府领导同志要严格遵守保密纪律和外事纪律，严禁泄露国家秘密、工作秘密或因履行职责掌握的商业秘密等，坚决维护国家的安全、荣誉和利益。</w:t>
      </w:r>
    </w:p>
    <w:p>
      <w:pPr>
        <w:keepNext w:val="0"/>
        <w:keepLines w:val="0"/>
        <w:pageBreakBefore w:val="0"/>
        <w:widowControl w:val="0"/>
        <w:kinsoku/>
        <w:wordWrap/>
        <w:overflowPunct/>
        <w:topLinePunct w:val="0"/>
        <w:autoSpaceDE/>
        <w:autoSpaceDN/>
        <w:bidi w:val="0"/>
        <w:adjustRightInd w:val="0"/>
        <w:snapToGrid w:val="0"/>
        <w:spacing w:after="0" w:line="34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六十一、</w:t>
      </w:r>
      <w:r>
        <w:rPr>
          <w:rFonts w:hint="eastAsia" w:ascii="宋体" w:hAnsi="宋体" w:eastAsia="宋体" w:cs="宋体"/>
          <w:sz w:val="21"/>
          <w:szCs w:val="21"/>
        </w:rPr>
        <w:t>县政府及各部门要加强值守应急工作，严格执行值班和节假日、特殊时期领导带班制度，按规定报告突发事件信息。</w:t>
      </w:r>
    </w:p>
    <w:p>
      <w:pPr>
        <w:keepNext w:val="0"/>
        <w:keepLines w:val="0"/>
        <w:pageBreakBefore w:val="0"/>
        <w:widowControl w:val="0"/>
        <w:kinsoku/>
        <w:wordWrap/>
        <w:overflowPunct/>
        <w:topLinePunct w:val="0"/>
        <w:autoSpaceDE/>
        <w:autoSpaceDN/>
        <w:bidi w:val="0"/>
        <w:adjustRightInd w:val="0"/>
        <w:snapToGrid w:val="0"/>
        <w:spacing w:after="0" w:line="340"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第十一章  廉政和作风建设</w:t>
      </w:r>
    </w:p>
    <w:p>
      <w:pPr>
        <w:keepNext w:val="0"/>
        <w:keepLines w:val="0"/>
        <w:pageBreakBefore w:val="0"/>
        <w:widowControl w:val="0"/>
        <w:kinsoku/>
        <w:wordWrap/>
        <w:overflowPunct/>
        <w:topLinePunct w:val="0"/>
        <w:autoSpaceDE/>
        <w:autoSpaceDN/>
        <w:bidi w:val="0"/>
        <w:adjustRightInd w:val="0"/>
        <w:snapToGrid w:val="0"/>
        <w:spacing w:after="0" w:line="34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六十二、</w:t>
      </w:r>
      <w:r>
        <w:rPr>
          <w:rFonts w:hint="eastAsia" w:ascii="宋体" w:hAnsi="宋体" w:eastAsia="宋体" w:cs="宋体"/>
          <w:sz w:val="21"/>
          <w:szCs w:val="21"/>
        </w:rPr>
        <w:t>县政府组成人员必须做到信念过硬、政治过硬、责任过硬、能力过硬、作风过硬。县政府及各部门要认真贯彻全面从严治党要求，严格执行中央八项规定及修订后的实施细则和省市县实施办法。切实加强廉政建设和作风建设，严格执行廉洁从政的各项规定，持之以恒正风肃纪，持续整治“小鬼难缠”“内鬼作梗”“中梗阻”“庸懒散拖”等群众身边腐败问题和不正之风，继续整治“四风”，力戒形式主义、官僚主义、享乐主义和奢靡之风，坚决纠治教育医疗、食品药品安全、就业创业、养老社保、住房物业等领域腐败和作风问题。</w:t>
      </w:r>
    </w:p>
    <w:p>
      <w:pPr>
        <w:keepNext w:val="0"/>
        <w:keepLines w:val="0"/>
        <w:pageBreakBefore w:val="0"/>
        <w:widowControl w:val="0"/>
        <w:kinsoku/>
        <w:wordWrap/>
        <w:overflowPunct/>
        <w:topLinePunct w:val="0"/>
        <w:autoSpaceDE/>
        <w:autoSpaceDN/>
        <w:bidi w:val="0"/>
        <w:adjustRightInd w:val="0"/>
        <w:snapToGrid w:val="0"/>
        <w:spacing w:after="0" w:line="33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六十三、</w:t>
      </w:r>
      <w:r>
        <w:rPr>
          <w:rFonts w:hint="eastAsia" w:ascii="宋体" w:hAnsi="宋体" w:eastAsia="宋体" w:cs="宋体"/>
          <w:sz w:val="21"/>
          <w:szCs w:val="21"/>
        </w:rPr>
        <w:t>县政府及各部门要从严治政，全面提高政府效能</w:t>
      </w:r>
      <w:r>
        <w:rPr>
          <w:rFonts w:hint="eastAsia" w:ascii="宋体" w:hAnsi="宋体" w:eastAsia="宋体" w:cs="宋体"/>
          <w:bCs/>
          <w:sz w:val="21"/>
          <w:szCs w:val="21"/>
        </w:rPr>
        <w:t>，努力打造最强执行力政府</w:t>
      </w:r>
      <w:r>
        <w:rPr>
          <w:rFonts w:hint="eastAsia" w:ascii="宋体" w:hAnsi="宋体" w:eastAsia="宋体" w:cs="宋体"/>
          <w:sz w:val="21"/>
          <w:szCs w:val="21"/>
        </w:rPr>
        <w:t>。对职权范围内的事项要按程序和时限积极负责地办理，对不符合规定的事项要坚持原则不予办理；对因推诿、拖延或失职、渎职造成影响或损失的，要依法依纪追究责任；对越权办事、以权谋私等违规、违纪、违法行为，要严肃查处。完善监督、考评、奖惩等制度，对干事创业者强化激励，对不作为不负责者严肃问责。</w:t>
      </w:r>
    </w:p>
    <w:p>
      <w:pPr>
        <w:keepNext w:val="0"/>
        <w:keepLines w:val="0"/>
        <w:pageBreakBefore w:val="0"/>
        <w:widowControl w:val="0"/>
        <w:kinsoku/>
        <w:wordWrap/>
        <w:overflowPunct/>
        <w:topLinePunct w:val="0"/>
        <w:autoSpaceDE/>
        <w:autoSpaceDN/>
        <w:bidi w:val="0"/>
        <w:adjustRightInd w:val="0"/>
        <w:snapToGrid w:val="0"/>
        <w:spacing w:after="0" w:line="33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六十四、</w:t>
      </w:r>
      <w:r>
        <w:rPr>
          <w:rFonts w:hint="eastAsia" w:ascii="宋体" w:hAnsi="宋体" w:eastAsia="宋体" w:cs="宋体"/>
          <w:sz w:val="21"/>
          <w:szCs w:val="21"/>
        </w:rPr>
        <w:t>县政府及各部门要严格执行财经纪律，艰苦奋斗、厉行勤俭节约，坚决制止奢侈浪费，严格执行住房、办公用房、车辆配备等方面的规定，严格控制差旅、会议经费等一般性支出，切实降低行政成本，建设节约型机关。</w:t>
      </w:r>
    </w:p>
    <w:p>
      <w:pPr>
        <w:keepNext w:val="0"/>
        <w:keepLines w:val="0"/>
        <w:pageBreakBefore w:val="0"/>
        <w:widowControl w:val="0"/>
        <w:kinsoku/>
        <w:wordWrap/>
        <w:overflowPunct/>
        <w:topLinePunct w:val="0"/>
        <w:autoSpaceDE/>
        <w:autoSpaceDN/>
        <w:bidi w:val="0"/>
        <w:adjustRightInd w:val="0"/>
        <w:snapToGrid w:val="0"/>
        <w:spacing w:after="0" w:line="330" w:lineRule="exact"/>
        <w:ind w:firstLine="444" w:firstLineChars="200"/>
        <w:jc w:val="both"/>
        <w:textAlignment w:val="auto"/>
        <w:rPr>
          <w:rFonts w:hint="eastAsia" w:ascii="宋体" w:hAnsi="宋体" w:eastAsia="宋体" w:cs="宋体"/>
          <w:sz w:val="21"/>
          <w:szCs w:val="21"/>
        </w:rPr>
      </w:pPr>
      <w:r>
        <w:rPr>
          <w:rFonts w:hint="eastAsia" w:ascii="宋体" w:hAnsi="宋体" w:eastAsia="宋体" w:cs="宋体"/>
          <w:spacing w:val="6"/>
          <w:sz w:val="21"/>
          <w:szCs w:val="21"/>
        </w:rPr>
        <w:t>规范公务接待工作，严格执行公务接待函告、审批等制度，严格按标准安排接待住宿用房和用餐，严禁用公款报销或支付应由个人负担的费用。不得违反规定用公款送礼和宴请，不得接受送礼和宴请。严格控制和规范会议、论坛、庆典、节会等活动。各类会议活动经费全部纳入预算管理</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val="0"/>
        <w:snapToGrid w:val="0"/>
        <w:spacing w:after="0" w:line="33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严格执行出国（境）有关申报制度。</w:t>
      </w:r>
    </w:p>
    <w:p>
      <w:pPr>
        <w:keepNext w:val="0"/>
        <w:keepLines w:val="0"/>
        <w:pageBreakBefore w:val="0"/>
        <w:widowControl w:val="0"/>
        <w:kinsoku/>
        <w:wordWrap/>
        <w:overflowPunct/>
        <w:topLinePunct w:val="0"/>
        <w:autoSpaceDE/>
        <w:autoSpaceDN/>
        <w:bidi w:val="0"/>
        <w:adjustRightInd w:val="0"/>
        <w:snapToGrid w:val="0"/>
        <w:spacing w:after="0" w:line="33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六十五、</w:t>
      </w:r>
      <w:r>
        <w:rPr>
          <w:rFonts w:hint="eastAsia" w:ascii="宋体" w:hAnsi="宋体" w:eastAsia="宋体" w:cs="宋体"/>
          <w:sz w:val="21"/>
          <w:szCs w:val="21"/>
        </w:rPr>
        <w:t>县政府领导同志要廉洁从政，严格执行领导干部重大事项报告制度，禁止领导干部及亲属违规参与企业经营性活动。禁止领导干部利用职权和职务上的影响，为亲属和身边工作人员谋求特殊照顾，为在企业工作的亲属提供帮助，搞权钱交易。禁止领导干部亲属和身边工作人员插手领导干部职权范围内的工作、插手人事安排。</w:t>
      </w:r>
    </w:p>
    <w:p>
      <w:pPr>
        <w:keepNext w:val="0"/>
        <w:keepLines w:val="0"/>
        <w:pageBreakBefore w:val="0"/>
        <w:widowControl w:val="0"/>
        <w:kinsoku/>
        <w:wordWrap/>
        <w:overflowPunct/>
        <w:topLinePunct w:val="0"/>
        <w:autoSpaceDE/>
        <w:autoSpaceDN/>
        <w:bidi w:val="0"/>
        <w:adjustRightInd w:val="0"/>
        <w:snapToGrid w:val="0"/>
        <w:spacing w:after="0" w:line="33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六十六、</w:t>
      </w:r>
      <w:r>
        <w:rPr>
          <w:rFonts w:hint="eastAsia" w:ascii="宋体" w:hAnsi="宋体" w:eastAsia="宋体" w:cs="宋体"/>
          <w:sz w:val="21"/>
          <w:szCs w:val="21"/>
        </w:rPr>
        <w:t>县政府领导同志要做学习的表率。县政府及各部门要建设学习型机关</w:t>
      </w:r>
      <w:r>
        <w:rPr>
          <w:rFonts w:hint="eastAsia" w:ascii="宋体" w:hAnsi="宋体" w:eastAsia="宋体" w:cs="宋体"/>
          <w:sz w:val="21"/>
          <w:szCs w:val="21"/>
          <w:shd w:val="clear" w:color="auto" w:fill="FFFFFF"/>
        </w:rPr>
        <w:t>，建立健全学习教育制度，深化党史教育、党性锤炼</w:t>
      </w:r>
      <w:r>
        <w:rPr>
          <w:rFonts w:hint="eastAsia" w:ascii="宋体" w:hAnsi="宋体" w:eastAsia="宋体" w:cs="宋体"/>
          <w:sz w:val="21"/>
          <w:szCs w:val="21"/>
        </w:rPr>
        <w:t>。县政府办公室做好学习计划的制定和安排落实工作。县政府组成人员要强化责任担当，勤勉干事创业，真抓实干、埋头苦干，不能简单以会议贯彻会议、以文件落实文件。</w:t>
      </w:r>
    </w:p>
    <w:p>
      <w:pPr>
        <w:keepNext w:val="0"/>
        <w:keepLines w:val="0"/>
        <w:pageBreakBefore w:val="0"/>
        <w:widowControl w:val="0"/>
        <w:kinsoku/>
        <w:wordWrap/>
        <w:overflowPunct/>
        <w:topLinePunct w:val="0"/>
        <w:autoSpaceDE/>
        <w:autoSpaceDN/>
        <w:bidi w:val="0"/>
        <w:adjustRightInd w:val="0"/>
        <w:snapToGrid w:val="0"/>
        <w:spacing w:after="0" w:line="33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六十七、</w:t>
      </w:r>
      <w:r>
        <w:rPr>
          <w:rFonts w:hint="eastAsia" w:ascii="宋体" w:hAnsi="宋体" w:eastAsia="宋体" w:cs="宋体"/>
          <w:sz w:val="21"/>
          <w:szCs w:val="21"/>
        </w:rPr>
        <w:t>县政府领导同志及各部门负责人要加强调查研究，注重调研实效，围绕上级重大决策部署和全县中心工作精选主题，精准施策，精准发力，坚持问题导向，坚持实事求是，深入基层、深入实际、深入群众，到困难较多、情况复杂、矛盾尖锐的地方去调研解决实际问题。</w:t>
      </w:r>
    </w:p>
    <w:p>
      <w:pPr>
        <w:keepNext w:val="0"/>
        <w:keepLines w:val="0"/>
        <w:pageBreakBefore w:val="0"/>
        <w:widowControl w:val="0"/>
        <w:kinsoku/>
        <w:wordWrap/>
        <w:overflowPunct/>
        <w:topLinePunct w:val="0"/>
        <w:autoSpaceDE/>
        <w:autoSpaceDN/>
        <w:bidi w:val="0"/>
        <w:adjustRightInd w:val="0"/>
        <w:snapToGrid w:val="0"/>
        <w:spacing w:after="0" w:line="33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到基层考察调研，要轻车简从，减少陪同人员，简化接待。不得到机场、车站、码头、高速公路出入口和辖区边界迎送。除工作需要外，不安排到名胜古迹、风景区参观考察。考察调研期间，应按照规定缴纳食宿费。除县委统一安排外，县政府领导同志个人不发贺信、贺电，不题词、题字、作序。县政府领导同志出席各类政务活动的新闻报道，严格执行中央、省委、市委和县委有关规定。</w:t>
      </w:r>
    </w:p>
    <w:p>
      <w:pPr>
        <w:keepNext w:val="0"/>
        <w:keepLines w:val="0"/>
        <w:pageBreakBefore w:val="0"/>
        <w:widowControl w:val="0"/>
        <w:kinsoku/>
        <w:wordWrap/>
        <w:overflowPunct/>
        <w:topLinePunct w:val="0"/>
        <w:autoSpaceDE/>
        <w:autoSpaceDN/>
        <w:bidi w:val="0"/>
        <w:adjustRightInd w:val="0"/>
        <w:snapToGrid w:val="0"/>
        <w:spacing w:after="0" w:line="330" w:lineRule="exact"/>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六十八、</w:t>
      </w:r>
      <w:r>
        <w:rPr>
          <w:rFonts w:hint="eastAsia" w:ascii="宋体" w:hAnsi="宋体" w:eastAsia="宋体" w:cs="宋体"/>
          <w:sz w:val="21"/>
          <w:szCs w:val="21"/>
        </w:rPr>
        <w:t>县政府直属特设机构、直属机构、部门管理机构、正科级事业单位适用本规则。</w:t>
      </w:r>
    </w:p>
    <w:p>
      <w:pPr>
        <w:keepNext w:val="0"/>
        <w:keepLines w:val="0"/>
        <w:pageBreakBefore w:val="0"/>
        <w:kinsoku/>
        <w:wordWrap/>
        <w:overflowPunct/>
        <w:topLinePunct w:val="0"/>
        <w:autoSpaceDE/>
        <w:autoSpaceDN/>
        <w:bidi w:val="0"/>
        <w:adjustRightInd w:val="0"/>
        <w:snapToGrid w:val="0"/>
        <w:spacing w:line="340" w:lineRule="exact"/>
        <w:ind w:firstLine="640" w:firstLineChars="200"/>
        <w:textAlignment w:val="auto"/>
        <w:rPr>
          <w:rFonts w:hint="eastAsia" w:ascii="仿宋_GB2312" w:eastAsia="仿宋_GB2312"/>
          <w:sz w:val="32"/>
          <w:szCs w:val="32"/>
        </w:rPr>
        <w:sectPr>
          <w:type w:val="continuous"/>
          <w:pgSz w:w="11906" w:h="16838"/>
          <w:pgMar w:top="1020" w:right="1417" w:bottom="1417" w:left="1417" w:header="851" w:footer="992" w:gutter="0"/>
          <w:pgNumType w:fmt="decimal"/>
          <w:cols w:space="427" w:num="2"/>
          <w:docGrid w:type="lines" w:linePitch="312" w:charSpace="0"/>
        </w:sectPr>
      </w:pPr>
    </w:p>
    <w:p>
      <w:pPr>
        <w:pStyle w:val="3"/>
        <w:jc w:val="both"/>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rPr>
        <w:t>衡南政报202</w:t>
      </w:r>
      <w:r>
        <w:rPr>
          <w:rFonts w:hint="eastAsia" w:ascii="宋体" w:hAnsi="宋体" w:eastAsia="宋体" w:cs="宋体"/>
          <w:b/>
          <w:bCs/>
          <w:sz w:val="21"/>
          <w:szCs w:val="21"/>
          <w:u w:val="single"/>
          <w:lang w:val="en-US" w:eastAsia="zh-CN"/>
        </w:rPr>
        <w:t>2</w:t>
      </w:r>
      <w:r>
        <w:rPr>
          <w:rFonts w:hint="eastAsia" w:ascii="宋体" w:hAnsi="宋体" w:eastAsia="宋体" w:cs="宋体"/>
          <w:b/>
          <w:bCs/>
          <w:sz w:val="21"/>
          <w:szCs w:val="21"/>
          <w:u w:val="single"/>
        </w:rPr>
        <w:t xml:space="preserve">.4                                                         </w:t>
      </w:r>
      <w:r>
        <w:rPr>
          <w:rFonts w:hint="eastAsia" w:ascii="宋体" w:hAnsi="宋体" w:eastAsia="宋体" w:cs="宋体"/>
          <w:b/>
          <w:bCs/>
          <w:sz w:val="21"/>
          <w:szCs w:val="21"/>
          <w:u w:val="single"/>
          <w:lang w:val="en-US" w:eastAsia="zh-CN"/>
        </w:rPr>
        <w:t xml:space="preserve">  县政府办文件</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sectPr>
          <w:type w:val="continuous"/>
          <w:pgSz w:w="11906" w:h="16838"/>
          <w:pgMar w:top="1020" w:right="1417" w:bottom="1417" w:left="1417" w:header="851" w:footer="992" w:gutter="0"/>
          <w:pgNumType w:fmt="decimal"/>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华文中宋" w:hAnsi="华文中宋" w:eastAsia="华文中宋" w:cs="华文中宋"/>
          <w:b w:val="0"/>
          <w:bCs w:val="0"/>
          <w:sz w:val="42"/>
          <w:szCs w:val="42"/>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华文中宋" w:hAnsi="华文中宋" w:eastAsia="华文中宋" w:cs="华文中宋"/>
          <w:b w:val="0"/>
          <w:bCs w:val="0"/>
          <w:sz w:val="42"/>
          <w:szCs w:val="42"/>
          <w:lang w:val="en-US" w:eastAsia="zh-CN"/>
        </w:rPr>
      </w:pPr>
      <w:r>
        <w:rPr>
          <w:rFonts w:hint="eastAsia" w:ascii="华文中宋" w:hAnsi="华文中宋" w:eastAsia="华文中宋" w:cs="华文中宋"/>
          <w:b w:val="0"/>
          <w:bCs w:val="0"/>
          <w:sz w:val="42"/>
          <w:szCs w:val="42"/>
        </w:rPr>
        <w:t>衡南县人民政府</w:t>
      </w:r>
      <w:r>
        <w:rPr>
          <w:rFonts w:hint="eastAsia" w:ascii="华文中宋" w:hAnsi="华文中宋" w:eastAsia="华文中宋" w:cs="华文中宋"/>
          <w:b w:val="0"/>
          <w:bCs w:val="0"/>
          <w:sz w:val="42"/>
          <w:szCs w:val="42"/>
          <w:lang w:val="en-US" w:eastAsia="zh-CN"/>
        </w:rPr>
        <w:t>办公室</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华文中宋" w:hAnsi="华文中宋" w:eastAsia="华文中宋" w:cs="华文中宋"/>
          <w:b w:val="0"/>
          <w:bCs w:val="0"/>
          <w:sz w:val="42"/>
          <w:szCs w:val="42"/>
          <w:lang w:eastAsia="zh-CN"/>
        </w:rPr>
      </w:pPr>
      <w:r>
        <w:rPr>
          <w:rFonts w:hint="eastAsia" w:ascii="华文中宋" w:hAnsi="华文中宋" w:eastAsia="华文中宋" w:cs="华文中宋"/>
          <w:b w:val="0"/>
          <w:bCs w:val="0"/>
          <w:sz w:val="42"/>
          <w:szCs w:val="42"/>
          <w:lang w:val="en-US" w:eastAsia="zh-CN"/>
        </w:rPr>
        <w:t>关于印</w:t>
      </w:r>
      <w:r>
        <w:rPr>
          <w:rFonts w:hint="eastAsia" w:ascii="华文中宋" w:hAnsi="华文中宋" w:eastAsia="华文中宋" w:cs="华文中宋"/>
          <w:b w:val="0"/>
          <w:bCs w:val="0"/>
          <w:sz w:val="42"/>
          <w:szCs w:val="42"/>
        </w:rPr>
        <w:t>发《</w:t>
      </w:r>
      <w:r>
        <w:rPr>
          <w:rFonts w:hint="eastAsia" w:ascii="华文中宋" w:hAnsi="华文中宋" w:eastAsia="华文中宋" w:cs="华文中宋"/>
          <w:b w:val="0"/>
          <w:bCs w:val="0"/>
          <w:sz w:val="42"/>
          <w:szCs w:val="42"/>
          <w:lang w:val="en-US" w:eastAsia="zh-CN"/>
        </w:rPr>
        <w:t>衡南县&lt;</w:t>
      </w:r>
      <w:r>
        <w:rPr>
          <w:rFonts w:hint="eastAsia" w:ascii="华文中宋" w:hAnsi="华文中宋" w:eastAsia="华文中宋" w:cs="华文中宋"/>
          <w:b w:val="0"/>
          <w:bCs w:val="0"/>
          <w:sz w:val="42"/>
          <w:szCs w:val="42"/>
        </w:rPr>
        <w:t>中华人民共和国国旗法</w:t>
      </w:r>
      <w:r>
        <w:rPr>
          <w:rFonts w:hint="eastAsia" w:ascii="华文中宋" w:hAnsi="华文中宋" w:eastAsia="华文中宋" w:cs="华文中宋"/>
          <w:b w:val="0"/>
          <w:bCs w:val="0"/>
          <w:sz w:val="42"/>
          <w:szCs w:val="42"/>
          <w:lang w:val="en-US" w:eastAsia="zh-CN"/>
        </w:rPr>
        <w:t>&gt;</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华文中宋" w:hAnsi="华文中宋" w:eastAsia="华文中宋" w:cs="华文中宋"/>
          <w:b w:val="0"/>
          <w:bCs w:val="0"/>
          <w:sz w:val="42"/>
          <w:szCs w:val="42"/>
        </w:rPr>
      </w:pPr>
      <w:r>
        <w:rPr>
          <w:rFonts w:hint="eastAsia" w:ascii="华文中宋" w:hAnsi="华文中宋" w:eastAsia="华文中宋" w:cs="华文中宋"/>
          <w:b w:val="0"/>
          <w:bCs w:val="0"/>
          <w:sz w:val="42"/>
          <w:szCs w:val="42"/>
          <w:lang w:val="en-US" w:eastAsia="zh-CN"/>
        </w:rPr>
        <w:t>&lt;</w:t>
      </w:r>
      <w:r>
        <w:rPr>
          <w:rFonts w:hint="eastAsia" w:ascii="华文中宋" w:hAnsi="华文中宋" w:eastAsia="华文中宋" w:cs="华文中宋"/>
          <w:b w:val="0"/>
          <w:bCs w:val="0"/>
          <w:sz w:val="42"/>
          <w:szCs w:val="42"/>
        </w:rPr>
        <w:t>中华人民共和国国歌法</w:t>
      </w:r>
      <w:r>
        <w:rPr>
          <w:rFonts w:hint="eastAsia" w:ascii="华文中宋" w:hAnsi="华文中宋" w:eastAsia="华文中宋" w:cs="华文中宋"/>
          <w:b w:val="0"/>
          <w:bCs w:val="0"/>
          <w:sz w:val="42"/>
          <w:szCs w:val="42"/>
          <w:lang w:val="en-US" w:eastAsia="zh-CN"/>
        </w:rPr>
        <w:t>&gt;&lt;</w:t>
      </w:r>
      <w:r>
        <w:rPr>
          <w:rFonts w:hint="eastAsia" w:ascii="华文中宋" w:hAnsi="华文中宋" w:eastAsia="华文中宋" w:cs="华文中宋"/>
          <w:b w:val="0"/>
          <w:bCs w:val="0"/>
          <w:sz w:val="42"/>
          <w:szCs w:val="42"/>
        </w:rPr>
        <w:t>中华人民共</w:t>
      </w:r>
      <w:r>
        <w:rPr>
          <w:rFonts w:hint="eastAsia" w:ascii="华文中宋" w:hAnsi="华文中宋" w:eastAsia="华文中宋" w:cs="华文中宋"/>
          <w:b w:val="0"/>
          <w:bCs w:val="0"/>
          <w:sz w:val="42"/>
          <w:szCs w:val="42"/>
          <w:lang w:val="en-US" w:eastAsia="zh-CN"/>
        </w:rPr>
        <w:t>和</w:t>
      </w:r>
      <w:r>
        <w:rPr>
          <w:rFonts w:hint="eastAsia" w:ascii="华文中宋" w:hAnsi="华文中宋" w:eastAsia="华文中宋" w:cs="华文中宋"/>
          <w:b w:val="0"/>
          <w:bCs w:val="0"/>
          <w:sz w:val="42"/>
          <w:szCs w:val="42"/>
        </w:rPr>
        <w:t>国</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华文中宋" w:hAnsi="华文中宋" w:eastAsia="华文中宋" w:cs="华文中宋"/>
          <w:b w:val="0"/>
          <w:bCs w:val="0"/>
          <w:sz w:val="42"/>
          <w:szCs w:val="42"/>
        </w:rPr>
      </w:pPr>
      <w:r>
        <w:rPr>
          <w:rFonts w:hint="eastAsia" w:ascii="华文中宋" w:hAnsi="华文中宋" w:eastAsia="华文中宋" w:cs="华文中宋"/>
          <w:b w:val="0"/>
          <w:bCs w:val="0"/>
          <w:sz w:val="42"/>
          <w:szCs w:val="42"/>
        </w:rPr>
        <w:t>国徽法</w:t>
      </w:r>
      <w:r>
        <w:rPr>
          <w:rFonts w:hint="eastAsia" w:ascii="华文中宋" w:hAnsi="华文中宋" w:eastAsia="华文中宋" w:cs="华文中宋"/>
          <w:b w:val="0"/>
          <w:bCs w:val="0"/>
          <w:sz w:val="42"/>
          <w:szCs w:val="42"/>
          <w:lang w:val="en-US" w:eastAsia="zh-CN"/>
        </w:rPr>
        <w:t>&gt;监督管理实施办法</w:t>
      </w:r>
      <w:r>
        <w:rPr>
          <w:rFonts w:hint="eastAsia" w:ascii="华文中宋" w:hAnsi="华文中宋" w:eastAsia="华文中宋" w:cs="华文中宋"/>
          <w:b w:val="0"/>
          <w:bCs w:val="0"/>
          <w:sz w:val="42"/>
          <w:szCs w:val="42"/>
        </w:rPr>
        <w:t>》的通知</w:t>
      </w:r>
    </w:p>
    <w:p>
      <w:pPr>
        <w:keepNext w:val="0"/>
        <w:keepLines w:val="0"/>
        <w:pageBreakBefore w:val="0"/>
        <w:widowControl w:val="0"/>
        <w:kinsoku/>
        <w:wordWrap/>
        <w:overflowPunct/>
        <w:topLinePunct w:val="0"/>
        <w:autoSpaceDE/>
        <w:autoSpaceDN/>
        <w:bidi w:val="0"/>
        <w:spacing w:after="0"/>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480" w:lineRule="exact"/>
        <w:jc w:val="center"/>
        <w:textAlignment w:val="auto"/>
        <w:rPr>
          <w:rFonts w:hint="eastAsia" w:ascii="仿宋_GB2312" w:eastAsia="仿宋_GB2312"/>
          <w:sz w:val="30"/>
          <w:szCs w:val="30"/>
        </w:rPr>
      </w:pPr>
      <w:r>
        <w:rPr>
          <w:rFonts w:hint="eastAsia" w:ascii="仿宋_GB2312" w:eastAsia="仿宋_GB2312"/>
          <w:sz w:val="30"/>
          <w:szCs w:val="30"/>
        </w:rPr>
        <w:t>清政办发[2022]</w:t>
      </w:r>
      <w:r>
        <w:rPr>
          <w:rFonts w:hint="eastAsia" w:ascii="仿宋_GB2312" w:eastAsia="仿宋_GB2312"/>
          <w:sz w:val="30"/>
          <w:szCs w:val="30"/>
          <w:lang w:val="en-US" w:eastAsia="zh-CN"/>
        </w:rPr>
        <w:t>6</w:t>
      </w:r>
      <w:r>
        <w:rPr>
          <w:rFonts w:hint="eastAsia" w:ascii="仿宋_GB2312" w:eastAsia="仿宋_GB2312"/>
          <w:sz w:val="30"/>
          <w:szCs w:val="30"/>
        </w:rPr>
        <w:t>号</w:t>
      </w:r>
    </w:p>
    <w:p>
      <w:pPr>
        <w:keepNext w:val="0"/>
        <w:keepLines w:val="0"/>
        <w:pageBreakBefore w:val="0"/>
        <w:widowControl w:val="0"/>
        <w:kinsoku/>
        <w:wordWrap/>
        <w:overflowPunct/>
        <w:topLinePunct w:val="0"/>
        <w:autoSpaceDE/>
        <w:autoSpaceDN/>
        <w:bidi w:val="0"/>
        <w:adjustRightInd w:val="0"/>
        <w:snapToGrid w:val="0"/>
        <w:spacing w:after="0" w:line="480" w:lineRule="exact"/>
        <w:jc w:val="center"/>
        <w:textAlignment w:val="auto"/>
        <w:rPr>
          <w:rFonts w:hint="eastAsia" w:ascii="仿宋_GB2312" w:eastAsia="仿宋_GB2312"/>
          <w:sz w:val="32"/>
          <w:szCs w:val="32"/>
          <w:lang w:val="en-US" w:eastAsia="zh-CN"/>
        </w:rPr>
      </w:pPr>
      <w:r>
        <w:rPr>
          <w:rFonts w:hint="eastAsia" w:ascii="仿宋_GB2312" w:eastAsia="仿宋_GB2312"/>
          <w:sz w:val="30"/>
          <w:szCs w:val="30"/>
        </w:rPr>
        <w:t>HNDR-2022-0100</w:t>
      </w:r>
      <w:r>
        <w:rPr>
          <w:rFonts w:hint="eastAsia" w:ascii="仿宋_GB2312" w:eastAsia="仿宋_GB2312"/>
          <w:sz w:val="30"/>
          <w:szCs w:val="30"/>
          <w:lang w:val="en-US" w:eastAsia="zh-CN"/>
        </w:rPr>
        <w:t>4</w:t>
      </w:r>
    </w:p>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b/>
          <w:bCs/>
          <w:sz w:val="44"/>
          <w:szCs w:val="44"/>
        </w:rPr>
      </w:pPr>
    </w:p>
    <w:p>
      <w:pPr>
        <w:keepNext w:val="0"/>
        <w:keepLines w:val="0"/>
        <w:pageBreakBefore w:val="0"/>
        <w:widowControl w:val="0"/>
        <w:kinsoku/>
        <w:wordWrap/>
        <w:overflowPunct/>
        <w:topLinePunct w:val="0"/>
        <w:autoSpaceDE/>
        <w:autoSpaceDN/>
        <w:bidi w:val="0"/>
        <w:spacing w:after="0" w:line="440" w:lineRule="exact"/>
        <w:textAlignment w:val="auto"/>
        <w:rPr>
          <w:rFonts w:hint="eastAsia" w:ascii="楷体_GB2312" w:hAnsi="楷体_GB2312" w:eastAsia="楷体_GB2312" w:cs="楷体_GB2312"/>
          <w:sz w:val="24"/>
          <w:szCs w:val="24"/>
        </w:rPr>
      </w:pPr>
      <w:r>
        <w:rPr>
          <w:rFonts w:hint="eastAsia" w:ascii="楷体_GB2312" w:hAnsi="楷体_GB2312" w:eastAsia="楷体_GB2312" w:cs="楷体_GB2312"/>
          <w:spacing w:val="-6"/>
          <w:sz w:val="24"/>
          <w:szCs w:val="24"/>
        </w:rPr>
        <w:t>各乡镇人民政府、街道办事处、县直机关各单位、各企事业单位</w:t>
      </w:r>
      <w:r>
        <w:rPr>
          <w:rFonts w:hint="eastAsia" w:ascii="楷体_GB2312" w:hAnsi="楷体_GB2312" w:eastAsia="楷体_GB2312" w:cs="楷体_GB2312"/>
          <w:sz w:val="24"/>
          <w:szCs w:val="24"/>
        </w:rPr>
        <w:t>：</w:t>
      </w:r>
    </w:p>
    <w:p>
      <w:pPr>
        <w:keepNext w:val="0"/>
        <w:keepLines w:val="0"/>
        <w:pageBreakBefore w:val="0"/>
        <w:widowControl w:val="0"/>
        <w:kinsoku/>
        <w:wordWrap/>
        <w:overflowPunct/>
        <w:topLinePunct w:val="0"/>
        <w:autoSpaceDE/>
        <w:autoSpaceDN/>
        <w:bidi w:val="0"/>
        <w:spacing w:after="0" w:line="440" w:lineRule="exact"/>
        <w:ind w:firstLine="480" w:firstLineChars="20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现将</w:t>
      </w:r>
      <w:r>
        <w:rPr>
          <w:rFonts w:hint="eastAsia" w:ascii="楷体_GB2312" w:hAnsi="楷体_GB2312" w:eastAsia="楷体_GB2312" w:cs="楷体_GB2312"/>
          <w:spacing w:val="-6"/>
          <w:sz w:val="24"/>
          <w:szCs w:val="24"/>
        </w:rPr>
        <w:t>《</w:t>
      </w:r>
      <w:r>
        <w:rPr>
          <w:rFonts w:hint="eastAsia" w:ascii="楷体_GB2312" w:hAnsi="楷体_GB2312" w:eastAsia="楷体_GB2312" w:cs="楷体_GB2312"/>
          <w:spacing w:val="-6"/>
          <w:sz w:val="24"/>
          <w:szCs w:val="24"/>
          <w:lang w:val="en-US" w:eastAsia="zh-CN"/>
        </w:rPr>
        <w:t>衡南县&lt;</w:t>
      </w:r>
      <w:r>
        <w:rPr>
          <w:rFonts w:hint="eastAsia" w:ascii="楷体_GB2312" w:hAnsi="楷体_GB2312" w:eastAsia="楷体_GB2312" w:cs="楷体_GB2312"/>
          <w:spacing w:val="-6"/>
          <w:sz w:val="24"/>
          <w:szCs w:val="24"/>
        </w:rPr>
        <w:t>中华人民共和国国旗法</w:t>
      </w:r>
      <w:r>
        <w:rPr>
          <w:rFonts w:hint="eastAsia" w:ascii="楷体_GB2312" w:hAnsi="楷体_GB2312" w:eastAsia="楷体_GB2312" w:cs="楷体_GB2312"/>
          <w:spacing w:val="-6"/>
          <w:sz w:val="24"/>
          <w:szCs w:val="24"/>
          <w:lang w:val="en-US" w:eastAsia="zh-CN"/>
        </w:rPr>
        <w:t>&gt;&lt;</w:t>
      </w:r>
      <w:r>
        <w:rPr>
          <w:rFonts w:hint="eastAsia" w:ascii="楷体_GB2312" w:hAnsi="楷体_GB2312" w:eastAsia="楷体_GB2312" w:cs="楷体_GB2312"/>
          <w:spacing w:val="-6"/>
          <w:sz w:val="24"/>
          <w:szCs w:val="24"/>
        </w:rPr>
        <w:t>中华人民共和国国歌法</w:t>
      </w:r>
      <w:r>
        <w:rPr>
          <w:rFonts w:hint="eastAsia" w:ascii="楷体_GB2312" w:hAnsi="楷体_GB2312" w:eastAsia="楷体_GB2312" w:cs="楷体_GB2312"/>
          <w:spacing w:val="-6"/>
          <w:sz w:val="24"/>
          <w:szCs w:val="24"/>
          <w:lang w:val="en-US" w:eastAsia="zh-CN"/>
        </w:rPr>
        <w:t>&gt;&lt;</w:t>
      </w:r>
      <w:r>
        <w:rPr>
          <w:rFonts w:hint="eastAsia" w:ascii="楷体_GB2312" w:hAnsi="楷体_GB2312" w:eastAsia="楷体_GB2312" w:cs="楷体_GB2312"/>
          <w:spacing w:val="-6"/>
          <w:sz w:val="24"/>
          <w:szCs w:val="24"/>
        </w:rPr>
        <w:t>中华人民共</w:t>
      </w:r>
      <w:r>
        <w:rPr>
          <w:rFonts w:hint="eastAsia" w:ascii="楷体_GB2312" w:hAnsi="楷体_GB2312" w:eastAsia="楷体_GB2312" w:cs="楷体_GB2312"/>
          <w:spacing w:val="-6"/>
          <w:sz w:val="24"/>
          <w:szCs w:val="24"/>
          <w:lang w:val="en-US" w:eastAsia="zh-CN"/>
        </w:rPr>
        <w:t>和</w:t>
      </w:r>
      <w:r>
        <w:rPr>
          <w:rFonts w:hint="eastAsia" w:ascii="楷体_GB2312" w:hAnsi="楷体_GB2312" w:eastAsia="楷体_GB2312" w:cs="楷体_GB2312"/>
          <w:spacing w:val="-6"/>
          <w:sz w:val="24"/>
          <w:szCs w:val="24"/>
        </w:rPr>
        <w:t>国国徽法</w:t>
      </w:r>
      <w:r>
        <w:rPr>
          <w:rFonts w:hint="eastAsia" w:ascii="楷体_GB2312" w:hAnsi="楷体_GB2312" w:eastAsia="楷体_GB2312" w:cs="楷体_GB2312"/>
          <w:spacing w:val="-6"/>
          <w:sz w:val="24"/>
          <w:szCs w:val="24"/>
          <w:lang w:val="en-US" w:eastAsia="zh-CN"/>
        </w:rPr>
        <w:t>&gt;监督管理实施办法</w:t>
      </w:r>
      <w:r>
        <w:rPr>
          <w:rFonts w:hint="eastAsia" w:ascii="楷体_GB2312" w:hAnsi="楷体_GB2312" w:eastAsia="楷体_GB2312" w:cs="楷体_GB2312"/>
          <w:spacing w:val="-6"/>
          <w:sz w:val="24"/>
          <w:szCs w:val="24"/>
        </w:rPr>
        <w:t>》</w:t>
      </w:r>
      <w:r>
        <w:rPr>
          <w:rFonts w:hint="eastAsia" w:ascii="楷体_GB2312" w:hAnsi="楷体_GB2312" w:eastAsia="楷体_GB2312" w:cs="楷体_GB2312"/>
          <w:spacing w:val="-6"/>
          <w:sz w:val="24"/>
          <w:szCs w:val="24"/>
          <w:lang w:val="en-US" w:eastAsia="zh-CN"/>
        </w:rPr>
        <w:t>印</w:t>
      </w:r>
      <w:r>
        <w:rPr>
          <w:rFonts w:hint="eastAsia" w:ascii="楷体_GB2312" w:hAnsi="楷体_GB2312" w:eastAsia="楷体_GB2312" w:cs="楷体_GB2312"/>
          <w:spacing w:val="-6"/>
          <w:sz w:val="24"/>
          <w:szCs w:val="24"/>
        </w:rPr>
        <w:t>发给你</w:t>
      </w:r>
      <w:r>
        <w:rPr>
          <w:rFonts w:hint="eastAsia" w:ascii="楷体_GB2312" w:hAnsi="楷体_GB2312" w:eastAsia="楷体_GB2312" w:cs="楷体_GB2312"/>
          <w:sz w:val="24"/>
          <w:szCs w:val="24"/>
        </w:rPr>
        <w:t>们，请结合实际抓好贯彻落实。</w:t>
      </w:r>
    </w:p>
    <w:p>
      <w:pPr>
        <w:keepNext w:val="0"/>
        <w:keepLines w:val="0"/>
        <w:pageBreakBefore w:val="0"/>
        <w:widowControl w:val="0"/>
        <w:kinsoku/>
        <w:wordWrap/>
        <w:overflowPunct/>
        <w:topLinePunct w:val="0"/>
        <w:autoSpaceDE/>
        <w:autoSpaceDN/>
        <w:bidi w:val="0"/>
        <w:adjustRightInd/>
        <w:snapToGrid/>
        <w:spacing w:after="0" w:line="440" w:lineRule="exact"/>
        <w:ind w:firstLine="2640" w:firstLineChars="1100"/>
        <w:jc w:val="both"/>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衡南县人民政府</w:t>
      </w:r>
      <w:r>
        <w:rPr>
          <w:rFonts w:hint="eastAsia" w:ascii="楷体_GB2312" w:hAnsi="楷体_GB2312" w:eastAsia="楷体_GB2312" w:cs="楷体_GB2312"/>
          <w:sz w:val="24"/>
          <w:szCs w:val="24"/>
          <w:lang w:val="en-US" w:eastAsia="zh-CN"/>
        </w:rPr>
        <w:t>办公室</w:t>
      </w:r>
    </w:p>
    <w:p>
      <w:pPr>
        <w:keepNext w:val="0"/>
        <w:keepLines w:val="0"/>
        <w:pageBreakBefore w:val="0"/>
        <w:widowControl w:val="0"/>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rPr>
      </w:pP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 xml:space="preserve"> 2022年</w:t>
      </w:r>
      <w:r>
        <w:rPr>
          <w:rFonts w:hint="eastAsia" w:ascii="楷体_GB2312" w:hAnsi="楷体_GB2312" w:eastAsia="楷体_GB2312" w:cs="楷体_GB2312"/>
          <w:sz w:val="24"/>
          <w:szCs w:val="24"/>
          <w:lang w:val="en-US" w:eastAsia="zh-CN"/>
        </w:rPr>
        <w:t>2</w:t>
      </w:r>
      <w:r>
        <w:rPr>
          <w:rFonts w:hint="eastAsia" w:ascii="楷体_GB2312" w:hAnsi="楷体_GB2312" w:eastAsia="楷体_GB2312" w:cs="楷体_GB2312"/>
          <w:sz w:val="24"/>
          <w:szCs w:val="24"/>
        </w:rPr>
        <w:t>月</w:t>
      </w:r>
      <w:r>
        <w:rPr>
          <w:rFonts w:hint="eastAsia" w:ascii="楷体_GB2312" w:hAnsi="楷体_GB2312" w:eastAsia="楷体_GB2312" w:cs="楷体_GB2312"/>
          <w:sz w:val="24"/>
          <w:szCs w:val="24"/>
          <w:lang w:val="en-US" w:eastAsia="zh-CN"/>
        </w:rPr>
        <w:t>28</w:t>
      </w:r>
      <w:r>
        <w:rPr>
          <w:rFonts w:hint="eastAsia" w:ascii="楷体_GB2312" w:hAnsi="楷体_GB2312" w:eastAsia="楷体_GB2312" w:cs="楷体_GB2312"/>
          <w:sz w:val="24"/>
          <w:szCs w:val="24"/>
        </w:rPr>
        <w:t xml:space="preserve">日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after="0" w:line="580" w:lineRule="exact"/>
        <w:jc w:val="both"/>
        <w:textAlignment w:val="auto"/>
        <w:rPr>
          <w:rFonts w:hint="eastAsia" w:ascii="Times New Roman" w:hAnsi="Times New Roman" w:eastAsia="方正小标宋简体" w:cs="Times New Roman"/>
          <w:sz w:val="44"/>
          <w:szCs w:val="44"/>
          <w:lang w:val="en" w:eastAsia="zh-CN"/>
        </w:rPr>
      </w:pPr>
    </w:p>
    <w:p>
      <w:pPr>
        <w:keepNext w:val="0"/>
        <w:keepLines w:val="0"/>
        <w:pageBreakBefore w:val="0"/>
        <w:widowControl w:val="0"/>
        <w:kinsoku/>
        <w:wordWrap/>
        <w:overflowPunct/>
        <w:topLinePunct w:val="0"/>
        <w:autoSpaceDE/>
        <w:autoSpaceDN/>
        <w:bidi w:val="0"/>
        <w:adjustRightInd w:val="0"/>
        <w:snapToGrid w:val="0"/>
        <w:spacing w:after="0" w:line="550" w:lineRule="exact"/>
        <w:jc w:val="center"/>
        <w:textAlignment w:val="auto"/>
        <w:rPr>
          <w:rFonts w:hint="eastAsia" w:ascii="华文中宋" w:hAnsi="华文中宋" w:eastAsia="华文中宋" w:cs="华文中宋"/>
          <w:sz w:val="42"/>
          <w:szCs w:val="42"/>
        </w:rPr>
      </w:pPr>
      <w:r>
        <w:rPr>
          <w:rFonts w:hint="eastAsia" w:ascii="华文中宋" w:hAnsi="华文中宋" w:eastAsia="华文中宋" w:cs="华文中宋"/>
          <w:sz w:val="42"/>
          <w:szCs w:val="42"/>
          <w:lang w:val="en-US" w:eastAsia="zh-CN"/>
        </w:rPr>
        <w:t>衡南县</w:t>
      </w:r>
      <w:r>
        <w:rPr>
          <w:rFonts w:hint="eastAsia" w:ascii="华文中宋" w:hAnsi="华文中宋" w:eastAsia="华文中宋" w:cs="华文中宋"/>
          <w:sz w:val="42"/>
          <w:szCs w:val="42"/>
        </w:rPr>
        <w:t>《中华人民共和国国旗法》</w:t>
      </w:r>
    </w:p>
    <w:p>
      <w:pPr>
        <w:keepNext w:val="0"/>
        <w:keepLines w:val="0"/>
        <w:pageBreakBefore w:val="0"/>
        <w:widowControl w:val="0"/>
        <w:kinsoku/>
        <w:wordWrap/>
        <w:overflowPunct/>
        <w:topLinePunct w:val="0"/>
        <w:autoSpaceDE/>
        <w:autoSpaceDN/>
        <w:bidi w:val="0"/>
        <w:adjustRightInd w:val="0"/>
        <w:snapToGrid w:val="0"/>
        <w:spacing w:after="0" w:line="550" w:lineRule="exact"/>
        <w:jc w:val="center"/>
        <w:textAlignment w:val="auto"/>
        <w:rPr>
          <w:rFonts w:hint="eastAsia" w:ascii="华文中宋" w:hAnsi="华文中宋" w:eastAsia="华文中宋" w:cs="华文中宋"/>
          <w:sz w:val="42"/>
          <w:szCs w:val="42"/>
        </w:rPr>
      </w:pPr>
      <w:r>
        <w:rPr>
          <w:rFonts w:hint="eastAsia" w:ascii="华文中宋" w:hAnsi="华文中宋" w:eastAsia="华文中宋" w:cs="华文中宋"/>
          <w:sz w:val="42"/>
          <w:szCs w:val="42"/>
        </w:rPr>
        <w:t>《中华人民共和国国歌法》《中华人民共和国</w:t>
      </w:r>
    </w:p>
    <w:p>
      <w:pPr>
        <w:keepNext w:val="0"/>
        <w:keepLines w:val="0"/>
        <w:pageBreakBefore w:val="0"/>
        <w:widowControl w:val="0"/>
        <w:kinsoku/>
        <w:wordWrap/>
        <w:overflowPunct/>
        <w:topLinePunct w:val="0"/>
        <w:autoSpaceDE/>
        <w:autoSpaceDN/>
        <w:bidi w:val="0"/>
        <w:adjustRightInd w:val="0"/>
        <w:snapToGrid w:val="0"/>
        <w:spacing w:after="0" w:line="550" w:lineRule="exact"/>
        <w:jc w:val="center"/>
        <w:textAlignment w:val="auto"/>
        <w:rPr>
          <w:rFonts w:hint="eastAsia" w:ascii="华文中宋" w:hAnsi="华文中宋" w:eastAsia="华文中宋" w:cs="华文中宋"/>
          <w:sz w:val="42"/>
          <w:szCs w:val="42"/>
          <w:lang w:val="en-US" w:eastAsia="zh-CN"/>
        </w:rPr>
      </w:pPr>
      <w:r>
        <w:rPr>
          <w:rFonts w:hint="eastAsia" w:ascii="华文中宋" w:hAnsi="华文中宋" w:eastAsia="华文中宋" w:cs="华文中宋"/>
          <w:sz w:val="42"/>
          <w:szCs w:val="42"/>
        </w:rPr>
        <w:t>国徽法》</w:t>
      </w:r>
      <w:r>
        <w:rPr>
          <w:rFonts w:hint="eastAsia" w:ascii="华文中宋" w:hAnsi="华文中宋" w:eastAsia="华文中宋" w:cs="华文中宋"/>
          <w:sz w:val="42"/>
          <w:szCs w:val="42"/>
          <w:lang w:val="en-US" w:eastAsia="zh-CN"/>
        </w:rPr>
        <w:t>监督管理实施办法</w:t>
      </w:r>
    </w:p>
    <w:p>
      <w:pPr>
        <w:pStyle w:val="2"/>
        <w:keepNext w:val="0"/>
        <w:keepLines w:val="0"/>
        <w:pageBreakBefore w:val="0"/>
        <w:widowControl w:val="0"/>
        <w:kinsoku/>
        <w:wordWrap/>
        <w:overflowPunct/>
        <w:topLinePunct w:val="0"/>
        <w:autoSpaceDE/>
        <w:autoSpaceDN/>
        <w:bidi w:val="0"/>
        <w:spacing w:after="0" w:line="550" w:lineRule="exact"/>
        <w:textAlignment w:val="auto"/>
        <w:rPr>
          <w:rFonts w:hint="eastAsia" w:ascii="楷体_GB2312" w:hAnsi="楷体_GB2312" w:eastAsia="楷体_GB2312" w:cs="楷体_GB2312"/>
          <w:sz w:val="32"/>
          <w:szCs w:val="32"/>
          <w:lang w:val="en" w:eastAsia="zh-CN"/>
        </w:rPr>
      </w:pPr>
    </w:p>
    <w:p>
      <w:pPr>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eastAsia" w:ascii="宋体" w:hAnsi="宋体" w:eastAsia="宋体" w:cs="宋体"/>
          <w:sz w:val="32"/>
          <w:szCs w:val="32"/>
          <w:lang w:val="en" w:eastAsia="zh-CN"/>
        </w:rPr>
        <w:sectPr>
          <w:type w:val="continuous"/>
          <w:pgSz w:w="11906" w:h="16838"/>
          <w:pgMar w:top="1020" w:right="1417" w:bottom="1417" w:left="141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350" w:lineRule="exact"/>
        <w:ind w:firstLine="420" w:firstLineChars="200"/>
        <w:textAlignment w:val="auto"/>
        <w:rPr>
          <w:rFonts w:hint="eastAsia" w:ascii="宋体" w:hAnsi="宋体" w:eastAsia="宋体" w:cs="宋体"/>
          <w:sz w:val="21"/>
          <w:szCs w:val="21"/>
          <w:lang w:val="en" w:eastAsia="zh-CN"/>
        </w:rPr>
      </w:pPr>
      <w:r>
        <w:rPr>
          <w:rFonts w:hint="eastAsia" w:ascii="宋体" w:hAnsi="宋体" w:eastAsia="宋体" w:cs="宋体"/>
          <w:sz w:val="21"/>
          <w:szCs w:val="21"/>
          <w:lang w:val="en" w:eastAsia="zh-CN"/>
        </w:rPr>
        <w:t>为了在全</w:t>
      </w:r>
      <w:r>
        <w:rPr>
          <w:rFonts w:hint="eastAsia" w:ascii="宋体" w:hAnsi="宋体" w:eastAsia="宋体" w:cs="宋体"/>
          <w:sz w:val="21"/>
          <w:szCs w:val="21"/>
          <w:lang w:val="en-US" w:eastAsia="zh-CN"/>
        </w:rPr>
        <w:t>县</w:t>
      </w:r>
      <w:r>
        <w:rPr>
          <w:rFonts w:hint="eastAsia" w:ascii="宋体" w:hAnsi="宋体" w:eastAsia="宋体" w:cs="宋体"/>
          <w:sz w:val="21"/>
          <w:szCs w:val="21"/>
          <w:lang w:val="en" w:eastAsia="zh-CN"/>
        </w:rPr>
        <w:t>范围内全面正确贯彻实施《国旗法》《国歌法》《国徽法》（以下简称“三法”），维护国旗、国歌、国徽尊严，根据《中华人民共和国宪法》和“三法”有关规定并结合</w:t>
      </w:r>
      <w:r>
        <w:rPr>
          <w:rFonts w:hint="eastAsia" w:ascii="宋体" w:hAnsi="宋体" w:eastAsia="宋体" w:cs="宋体"/>
          <w:sz w:val="21"/>
          <w:szCs w:val="21"/>
          <w:lang w:val="en-US" w:eastAsia="zh-CN"/>
        </w:rPr>
        <w:t>我县</w:t>
      </w:r>
      <w:r>
        <w:rPr>
          <w:rFonts w:hint="eastAsia" w:ascii="宋体" w:hAnsi="宋体" w:eastAsia="宋体" w:cs="宋体"/>
          <w:sz w:val="21"/>
          <w:szCs w:val="21"/>
          <w:lang w:val="en" w:eastAsia="zh-CN"/>
        </w:rPr>
        <w:t>实施“三法”的实际情况，特</w:t>
      </w:r>
      <w:r>
        <w:rPr>
          <w:rFonts w:hint="eastAsia" w:ascii="宋体" w:hAnsi="宋体" w:eastAsia="宋体" w:cs="宋体"/>
          <w:sz w:val="21"/>
          <w:szCs w:val="21"/>
          <w:lang w:val="en-US" w:eastAsia="zh-CN"/>
        </w:rPr>
        <w:t>制定本监管实施办法</w:t>
      </w:r>
      <w:r>
        <w:rPr>
          <w:rFonts w:hint="eastAsia" w:ascii="宋体" w:hAnsi="宋体" w:eastAsia="宋体" w:cs="宋体"/>
          <w:sz w:val="21"/>
          <w:szCs w:val="21"/>
          <w:lang w:val="en" w:eastAsia="zh-CN"/>
        </w:rPr>
        <w:t>。</w:t>
      </w:r>
    </w:p>
    <w:p>
      <w:pPr>
        <w:keepNext w:val="0"/>
        <w:keepLines w:val="0"/>
        <w:pageBreakBefore w:val="0"/>
        <w:widowControl w:val="0"/>
        <w:kinsoku/>
        <w:wordWrap/>
        <w:overflowPunct/>
        <w:topLinePunct w:val="0"/>
        <w:autoSpaceDE/>
        <w:autoSpaceDN/>
        <w:bidi w:val="0"/>
        <w:adjustRightInd/>
        <w:snapToGrid/>
        <w:spacing w:after="0" w:line="350" w:lineRule="exact"/>
        <w:ind w:firstLine="420" w:firstLineChars="200"/>
        <w:textAlignment w:val="auto"/>
        <w:rPr>
          <w:rFonts w:hint="eastAsia" w:ascii="宋体" w:hAnsi="宋体" w:eastAsia="宋体" w:cs="宋体"/>
          <w:sz w:val="21"/>
          <w:szCs w:val="21"/>
          <w:lang w:val="en" w:eastAsia="zh-CN"/>
        </w:rPr>
      </w:pPr>
      <w:r>
        <w:rPr>
          <w:rFonts w:hint="eastAsia" w:ascii="黑体" w:hAnsi="黑体" w:eastAsia="黑体" w:cs="黑体"/>
          <w:sz w:val="21"/>
          <w:szCs w:val="21"/>
          <w:lang w:val="en" w:eastAsia="zh-CN"/>
        </w:rPr>
        <w:t>一、切实</w:t>
      </w:r>
      <w:r>
        <w:rPr>
          <w:rFonts w:hint="eastAsia" w:ascii="黑体" w:hAnsi="黑体" w:eastAsia="黑体" w:cs="黑体"/>
          <w:sz w:val="21"/>
          <w:szCs w:val="21"/>
          <w:lang w:val="en-US" w:eastAsia="zh-CN"/>
        </w:rPr>
        <w:t>强化</w:t>
      </w:r>
      <w:r>
        <w:rPr>
          <w:rFonts w:hint="eastAsia" w:ascii="黑体" w:hAnsi="黑体" w:eastAsia="黑体" w:cs="黑体"/>
          <w:sz w:val="21"/>
          <w:szCs w:val="21"/>
          <w:lang w:val="en" w:eastAsia="zh-CN"/>
        </w:rPr>
        <w:t>“三法”实施的监督管理</w:t>
      </w:r>
    </w:p>
    <w:p>
      <w:pPr>
        <w:keepNext w:val="0"/>
        <w:keepLines w:val="0"/>
        <w:pageBreakBefore w:val="0"/>
        <w:widowControl w:val="0"/>
        <w:numPr>
          <w:ilvl w:val="0"/>
          <w:numId w:val="0"/>
        </w:numPr>
        <w:kinsoku/>
        <w:wordWrap/>
        <w:overflowPunct/>
        <w:topLinePunct w:val="0"/>
        <w:autoSpaceDE/>
        <w:autoSpaceDN/>
        <w:bidi w:val="0"/>
        <w:adjustRightInd/>
        <w:snapToGrid/>
        <w:spacing w:after="0" w:line="35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县人民政府统筹协调好本行政区域内国旗、国歌、国徽管理有关工作，指定相关部门对本行政区域内“三法”实施情况进行监督管理；各乡镇人民政府、街道办事处统筹协调好本行政区域内国旗、国歌、国徽管理有关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35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val="en" w:eastAsia="zh-CN"/>
        </w:rPr>
        <w:t>市场监督管理部门应当经常检查辖区内国旗、国徽的制作和销售，依法处理违法违规制作和销售国旗国徽的行为；</w:t>
      </w:r>
      <w:r>
        <w:rPr>
          <w:rFonts w:hint="eastAsia" w:ascii="宋体" w:hAnsi="宋体" w:eastAsia="宋体" w:cs="宋体"/>
          <w:sz w:val="21"/>
          <w:szCs w:val="21"/>
          <w:lang w:val="en-US" w:eastAsia="zh-CN"/>
        </w:rPr>
        <w:t>城管部门要把主要街区和道路升挂、使用国旗纳入市容管理范围，每逢重大节庆和活动，要结合市容环境卫生检查等工作，对国旗、国徽使用情况作一次全面检查。破损、污损、褪色或者不合规格国旗回收后，各有关单位于每年12月中旬，送交城管执法部门集中统一处理；</w:t>
      </w:r>
      <w:r>
        <w:rPr>
          <w:rFonts w:hint="eastAsia" w:ascii="宋体" w:hAnsi="宋体" w:eastAsia="宋体" w:cs="宋体"/>
          <w:sz w:val="21"/>
          <w:szCs w:val="21"/>
          <w:lang w:val="en" w:eastAsia="zh-CN"/>
        </w:rPr>
        <w:t>公安机关</w:t>
      </w:r>
      <w:r>
        <w:rPr>
          <w:rFonts w:hint="eastAsia" w:ascii="宋体" w:hAnsi="宋体" w:eastAsia="宋体" w:cs="宋体"/>
          <w:sz w:val="21"/>
          <w:szCs w:val="21"/>
          <w:lang w:val="en-US" w:eastAsia="zh-CN"/>
        </w:rPr>
        <w:t>对在公共场合故意以焚烧、毁损、涂划、玷污、践踏等方式侮辱国旗、国徽，故意篡改国歌歌词、曲谱，以歪曲、贬损方式奏唱国歌的违法犯罪行为</w:t>
      </w:r>
      <w:r>
        <w:rPr>
          <w:rFonts w:hint="eastAsia" w:ascii="宋体" w:hAnsi="宋体" w:eastAsia="宋体" w:cs="宋体"/>
          <w:sz w:val="21"/>
          <w:szCs w:val="21"/>
          <w:lang w:val="en" w:eastAsia="zh-CN"/>
        </w:rPr>
        <w:t>依法</w:t>
      </w:r>
      <w:r>
        <w:rPr>
          <w:rFonts w:hint="eastAsia" w:ascii="宋体" w:hAnsi="宋体" w:eastAsia="宋体" w:cs="宋体"/>
          <w:sz w:val="21"/>
          <w:szCs w:val="21"/>
          <w:lang w:val="en-US" w:eastAsia="zh-CN"/>
        </w:rPr>
        <w:t>进行严厉</w:t>
      </w:r>
      <w:r>
        <w:rPr>
          <w:rFonts w:hint="eastAsia" w:ascii="宋体" w:hAnsi="宋体" w:eastAsia="宋体" w:cs="宋体"/>
          <w:sz w:val="21"/>
          <w:szCs w:val="21"/>
          <w:lang w:val="en" w:eastAsia="zh-CN"/>
        </w:rPr>
        <w:t>打击</w:t>
      </w:r>
      <w:r>
        <w:rPr>
          <w:rFonts w:hint="eastAsia" w:ascii="宋体" w:hAnsi="宋体" w:eastAsia="宋体" w:cs="宋体"/>
          <w:sz w:val="21"/>
          <w:szCs w:val="21"/>
          <w:lang w:val="en-US" w:eastAsia="zh-CN"/>
        </w:rPr>
        <w:t>和处罚。</w:t>
      </w:r>
    </w:p>
    <w:p>
      <w:pPr>
        <w:keepNext w:val="0"/>
        <w:keepLines w:val="0"/>
        <w:pageBreakBefore w:val="0"/>
        <w:widowControl w:val="0"/>
        <w:numPr>
          <w:ilvl w:val="0"/>
          <w:numId w:val="0"/>
        </w:numPr>
        <w:kinsoku/>
        <w:wordWrap/>
        <w:overflowPunct/>
        <w:topLinePunct w:val="0"/>
        <w:autoSpaceDE/>
        <w:autoSpaceDN/>
        <w:bidi w:val="0"/>
        <w:adjustRightInd/>
        <w:snapToGrid/>
        <w:spacing w:after="0" w:line="350" w:lineRule="exact"/>
        <w:textAlignment w:val="auto"/>
        <w:rPr>
          <w:rFonts w:hint="eastAsia" w:ascii="宋体" w:hAnsi="宋体" w:eastAsia="宋体" w:cs="宋体"/>
          <w:sz w:val="21"/>
          <w:szCs w:val="21"/>
          <w:lang w:val="en-US" w:eastAsia="zh-CN"/>
        </w:rPr>
        <w:sectPr>
          <w:type w:val="continuous"/>
          <w:pgSz w:w="11906" w:h="16838"/>
          <w:pgMar w:top="1020" w:right="1417" w:bottom="1417" w:left="1417" w:header="851" w:footer="992" w:gutter="0"/>
          <w:pgNumType w:fmt="decimal"/>
          <w:cols w:space="427" w:num="2"/>
          <w:docGrid w:type="lines" w:linePitch="312" w:charSpace="0"/>
        </w:sectPr>
      </w:pPr>
    </w:p>
    <w:p>
      <w:pPr>
        <w:pStyle w:val="3"/>
        <w:jc w:val="both"/>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rPr>
        <w:t>衡南政报202</w:t>
      </w:r>
      <w:r>
        <w:rPr>
          <w:rFonts w:hint="eastAsia" w:ascii="宋体" w:hAnsi="宋体" w:eastAsia="宋体" w:cs="宋体"/>
          <w:b/>
          <w:bCs/>
          <w:sz w:val="21"/>
          <w:szCs w:val="21"/>
          <w:u w:val="single"/>
          <w:lang w:val="en-US" w:eastAsia="zh-CN"/>
        </w:rPr>
        <w:t>2</w:t>
      </w:r>
      <w:r>
        <w:rPr>
          <w:rFonts w:hint="eastAsia" w:ascii="宋体" w:hAnsi="宋体" w:eastAsia="宋体" w:cs="宋体"/>
          <w:b/>
          <w:bCs/>
          <w:sz w:val="21"/>
          <w:szCs w:val="21"/>
          <w:u w:val="single"/>
        </w:rPr>
        <w:t xml:space="preserve">.4                                                         </w:t>
      </w:r>
      <w:r>
        <w:rPr>
          <w:rFonts w:hint="eastAsia" w:ascii="宋体" w:hAnsi="宋体" w:eastAsia="宋体" w:cs="宋体"/>
          <w:b/>
          <w:bCs/>
          <w:sz w:val="21"/>
          <w:szCs w:val="21"/>
          <w:u w:val="single"/>
          <w:lang w:val="en-US" w:eastAsia="zh-CN"/>
        </w:rPr>
        <w:t xml:space="preserve">  县政府办文件</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sectPr>
          <w:type w:val="continuous"/>
          <w:pgSz w:w="11906" w:h="16838"/>
          <w:pgMar w:top="1020" w:right="1417" w:bottom="1417" w:left="1417" w:header="851" w:footer="992" w:gutter="0"/>
          <w:pgNumType w:fmt="decimal"/>
          <w:cols w:space="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after="0" w:line="350" w:lineRule="exact"/>
        <w:ind w:firstLine="420" w:firstLineChars="200"/>
        <w:textAlignment w:val="auto"/>
        <w:rPr>
          <w:rFonts w:hint="eastAsia" w:ascii="宋体" w:hAnsi="宋体" w:eastAsia="宋体" w:cs="宋体"/>
          <w:sz w:val="21"/>
          <w:szCs w:val="21"/>
          <w:lang w:val="en" w:eastAsia="zh-CN"/>
        </w:rPr>
      </w:pPr>
      <w:r>
        <w:rPr>
          <w:rFonts w:hint="eastAsia" w:ascii="宋体" w:hAnsi="宋体" w:eastAsia="宋体" w:cs="宋体"/>
          <w:sz w:val="21"/>
          <w:szCs w:val="21"/>
          <w:lang w:val="en-US" w:eastAsia="zh-CN"/>
        </w:rPr>
        <w:t>3.国家</w:t>
      </w:r>
      <w:r>
        <w:rPr>
          <w:rFonts w:hint="eastAsia" w:ascii="宋体" w:hAnsi="宋体" w:eastAsia="宋体" w:cs="宋体"/>
          <w:sz w:val="21"/>
          <w:szCs w:val="21"/>
          <w:lang w:val="en" w:eastAsia="zh-CN"/>
        </w:rPr>
        <w:t>机关、企事业单位、社会团体、中小学等应当确定具体责任部门和责任人员负责“三法”宣传教育和国旗、国徽的管理使用。</w:t>
      </w:r>
    </w:p>
    <w:p>
      <w:pPr>
        <w:keepNext w:val="0"/>
        <w:keepLines w:val="0"/>
        <w:pageBreakBefore w:val="0"/>
        <w:widowControl w:val="0"/>
        <w:kinsoku/>
        <w:wordWrap/>
        <w:overflowPunct/>
        <w:topLinePunct w:val="0"/>
        <w:autoSpaceDE/>
        <w:autoSpaceDN/>
        <w:bidi w:val="0"/>
        <w:adjustRightInd/>
        <w:snapToGrid/>
        <w:spacing w:after="0" w:line="350" w:lineRule="exact"/>
        <w:ind w:firstLine="420" w:firstLineChars="200"/>
        <w:textAlignment w:val="auto"/>
        <w:rPr>
          <w:rFonts w:hint="eastAsia" w:ascii="宋体" w:hAnsi="宋体" w:eastAsia="宋体" w:cs="宋体"/>
          <w:sz w:val="21"/>
          <w:szCs w:val="21"/>
          <w:lang w:val="en" w:eastAsia="zh-CN"/>
        </w:rPr>
      </w:pPr>
      <w:r>
        <w:rPr>
          <w:rFonts w:hint="eastAsia" w:ascii="黑体" w:hAnsi="黑体" w:eastAsia="黑体" w:cs="黑体"/>
          <w:sz w:val="21"/>
          <w:szCs w:val="21"/>
          <w:lang w:val="en" w:eastAsia="zh-CN"/>
        </w:rPr>
        <w:t>二、切实强化国旗、国歌、国徽的规范使用</w:t>
      </w:r>
    </w:p>
    <w:p>
      <w:pPr>
        <w:keepNext w:val="0"/>
        <w:keepLines w:val="0"/>
        <w:pageBreakBefore w:val="0"/>
        <w:widowControl w:val="0"/>
        <w:numPr>
          <w:ilvl w:val="0"/>
          <w:numId w:val="0"/>
        </w:numPr>
        <w:kinsoku/>
        <w:wordWrap/>
        <w:overflowPunct/>
        <w:topLinePunct w:val="0"/>
        <w:autoSpaceDE/>
        <w:autoSpaceDN/>
        <w:bidi w:val="0"/>
        <w:adjustRightInd/>
        <w:snapToGrid/>
        <w:spacing w:after="0" w:line="350" w:lineRule="exact"/>
        <w:ind w:firstLine="420" w:firstLineChars="200"/>
        <w:textAlignment w:val="auto"/>
        <w:rPr>
          <w:rFonts w:hint="eastAsia" w:ascii="宋体" w:hAnsi="宋体" w:eastAsia="宋体" w:cs="宋体"/>
          <w:sz w:val="21"/>
          <w:szCs w:val="21"/>
          <w:lang w:val="en"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val="en" w:eastAsia="zh-CN"/>
        </w:rPr>
        <w:t>依法升挂国旗、悬挂国徽的单位，应当</w:t>
      </w:r>
      <w:r>
        <w:rPr>
          <w:rFonts w:hint="eastAsia" w:ascii="宋体" w:hAnsi="宋体" w:eastAsia="宋体" w:cs="宋体"/>
          <w:sz w:val="21"/>
          <w:szCs w:val="21"/>
          <w:lang w:val="en-US" w:eastAsia="zh-CN"/>
        </w:rPr>
        <w:t>将</w:t>
      </w:r>
      <w:r>
        <w:rPr>
          <w:rFonts w:hint="eastAsia" w:ascii="宋体" w:hAnsi="宋体" w:eastAsia="宋体" w:cs="宋体"/>
          <w:sz w:val="21"/>
          <w:szCs w:val="21"/>
          <w:lang w:val="en" w:eastAsia="zh-CN"/>
        </w:rPr>
        <w:t>国旗置于显著位置；与其他旗帜同时升挂时，应当将国旗置于中心、较高或者突出位置；国徽必须悬挂在各单位的正门上方正中间，且不能有任何遮挡物或宣传标语等，确保国旗国徽的庄严。</w:t>
      </w:r>
    </w:p>
    <w:p>
      <w:pPr>
        <w:keepNext w:val="0"/>
        <w:keepLines w:val="0"/>
        <w:pageBreakBefore w:val="0"/>
        <w:widowControl w:val="0"/>
        <w:numPr>
          <w:ilvl w:val="0"/>
          <w:numId w:val="0"/>
        </w:numPr>
        <w:kinsoku/>
        <w:wordWrap/>
        <w:overflowPunct/>
        <w:topLinePunct w:val="0"/>
        <w:autoSpaceDE/>
        <w:autoSpaceDN/>
        <w:bidi w:val="0"/>
        <w:adjustRightInd/>
        <w:snapToGrid/>
        <w:spacing w:after="0" w:line="350" w:lineRule="exact"/>
        <w:ind w:firstLine="420" w:firstLineChars="200"/>
        <w:textAlignment w:val="auto"/>
        <w:rPr>
          <w:rFonts w:hint="eastAsia" w:ascii="宋体" w:hAnsi="宋体" w:eastAsia="宋体" w:cs="宋体"/>
          <w:sz w:val="21"/>
          <w:szCs w:val="21"/>
          <w:lang w:val="en"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val="en" w:eastAsia="zh-CN"/>
        </w:rPr>
        <w:t>各单位应当根据建筑物实际情况选用适当尺寸的国旗国徽，以免国旗国徽与建筑物及周边环境不</w:t>
      </w:r>
      <w:r>
        <w:rPr>
          <w:rFonts w:hint="eastAsia" w:ascii="宋体" w:hAnsi="宋体" w:eastAsia="宋体" w:cs="宋体"/>
          <w:sz w:val="21"/>
          <w:szCs w:val="21"/>
          <w:lang w:val="en-US" w:eastAsia="zh-CN"/>
        </w:rPr>
        <w:t>相</w:t>
      </w:r>
      <w:r>
        <w:rPr>
          <w:rFonts w:hint="eastAsia" w:ascii="宋体" w:hAnsi="宋体" w:eastAsia="宋体" w:cs="宋体"/>
          <w:sz w:val="21"/>
          <w:szCs w:val="21"/>
          <w:lang w:val="en" w:eastAsia="zh-CN"/>
        </w:rPr>
        <w:t>适应，影响国旗国徽的庄严。各单位应当保证国旗、国徽清洁干净，不得有任何污损，一旦污损，必须及时更换。</w:t>
      </w:r>
    </w:p>
    <w:p>
      <w:pPr>
        <w:keepNext w:val="0"/>
        <w:keepLines w:val="0"/>
        <w:pageBreakBefore w:val="0"/>
        <w:widowControl w:val="0"/>
        <w:numPr>
          <w:ilvl w:val="0"/>
          <w:numId w:val="0"/>
        </w:numPr>
        <w:kinsoku/>
        <w:wordWrap/>
        <w:overflowPunct/>
        <w:topLinePunct w:val="0"/>
        <w:autoSpaceDE/>
        <w:autoSpaceDN/>
        <w:bidi w:val="0"/>
        <w:adjustRightInd/>
        <w:snapToGrid/>
        <w:spacing w:after="0" w:line="350" w:lineRule="exact"/>
        <w:ind w:firstLine="420" w:firstLineChars="200"/>
        <w:textAlignment w:val="auto"/>
        <w:rPr>
          <w:rFonts w:hint="eastAsia" w:ascii="宋体" w:hAnsi="宋体" w:eastAsia="宋体" w:cs="宋体"/>
          <w:sz w:val="21"/>
          <w:szCs w:val="21"/>
          <w:lang w:val="en"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lang w:val="en" w:eastAsia="zh-CN"/>
        </w:rPr>
        <w:t>依法应当升挂国旗的单位，应当做到早升晚降；学校除寒、暑假和休息日外，应当每周举行升旗仪式。</w:t>
      </w:r>
    </w:p>
    <w:p>
      <w:pPr>
        <w:keepNext w:val="0"/>
        <w:keepLines w:val="0"/>
        <w:pageBreakBefore w:val="0"/>
        <w:widowControl w:val="0"/>
        <w:kinsoku/>
        <w:wordWrap/>
        <w:overflowPunct/>
        <w:topLinePunct w:val="0"/>
        <w:autoSpaceDE/>
        <w:autoSpaceDN/>
        <w:bidi w:val="0"/>
        <w:adjustRightInd/>
        <w:snapToGrid/>
        <w:spacing w:after="0" w:line="350" w:lineRule="exact"/>
        <w:ind w:firstLine="420" w:firstLineChars="20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三、切实强化“三法”的宣传教育</w:t>
      </w:r>
    </w:p>
    <w:p>
      <w:pPr>
        <w:keepNext w:val="0"/>
        <w:keepLines w:val="0"/>
        <w:pageBreakBefore w:val="0"/>
        <w:widowControl w:val="0"/>
        <w:numPr>
          <w:ilvl w:val="0"/>
          <w:numId w:val="0"/>
        </w:numPr>
        <w:kinsoku/>
        <w:wordWrap/>
        <w:overflowPunct/>
        <w:topLinePunct w:val="0"/>
        <w:autoSpaceDE/>
        <w:autoSpaceDN/>
        <w:bidi w:val="0"/>
        <w:adjustRightInd/>
        <w:snapToGrid/>
        <w:spacing w:after="0" w:line="350" w:lineRule="exact"/>
        <w:ind w:firstLine="420" w:firstLineChars="200"/>
        <w:textAlignment w:val="auto"/>
        <w:rPr>
          <w:rFonts w:hint="eastAsia" w:ascii="宋体" w:hAnsi="宋体" w:eastAsia="宋体" w:cs="宋体"/>
          <w:sz w:val="21"/>
          <w:szCs w:val="21"/>
          <w:lang w:val="en"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lang w:val="en" w:eastAsia="zh-CN"/>
        </w:rPr>
        <w:t>中小学校应将“三法”作为教学内容，合理安排课时，组织教学，做到每个学生都能熟练演唱国歌，每个学生都懂得“三法”的基本内容以及国旗、国歌、国徽的历史和精神内涵。</w:t>
      </w:r>
    </w:p>
    <w:p>
      <w:pPr>
        <w:keepNext w:val="0"/>
        <w:keepLines w:val="0"/>
        <w:pageBreakBefore w:val="0"/>
        <w:widowControl w:val="0"/>
        <w:numPr>
          <w:ilvl w:val="0"/>
          <w:numId w:val="0"/>
        </w:numPr>
        <w:kinsoku/>
        <w:wordWrap/>
        <w:overflowPunct/>
        <w:topLinePunct w:val="0"/>
        <w:autoSpaceDE/>
        <w:autoSpaceDN/>
        <w:bidi w:val="0"/>
        <w:adjustRightInd/>
        <w:snapToGrid/>
        <w:spacing w:after="0" w:line="350" w:lineRule="exact"/>
        <w:ind w:firstLine="420" w:firstLineChars="200"/>
        <w:textAlignment w:val="auto"/>
        <w:rPr>
          <w:rFonts w:hint="eastAsia" w:ascii="宋体" w:hAnsi="宋体" w:eastAsia="宋体" w:cs="宋体"/>
          <w:spacing w:val="-6"/>
          <w:sz w:val="21"/>
          <w:szCs w:val="21"/>
          <w:lang w:val="en" w:eastAsia="zh-CN"/>
        </w:rPr>
      </w:pPr>
      <w:r>
        <w:rPr>
          <w:rFonts w:hint="eastAsia" w:ascii="宋体" w:hAnsi="宋体" w:eastAsia="宋体" w:cs="宋体"/>
          <w:sz w:val="21"/>
          <w:szCs w:val="21"/>
          <w:lang w:val="en-US" w:eastAsia="zh-CN"/>
        </w:rPr>
        <w:t>8.</w:t>
      </w:r>
      <w:r>
        <w:rPr>
          <w:rFonts w:hint="eastAsia" w:ascii="宋体" w:hAnsi="宋体" w:eastAsia="宋体" w:cs="宋体"/>
          <w:spacing w:val="-6"/>
          <w:sz w:val="21"/>
          <w:szCs w:val="21"/>
          <w:lang w:val="en" w:eastAsia="zh-CN"/>
        </w:rPr>
        <w:t>各企事业单位、各乡镇街道村组、各居委会（社区）应经常开展“三法”宣传教育，并在国家重大节日、纪念日，重大庆祝、纪念活动中组织群众使用国旗，演唱国歌，表达爱国情感。</w:t>
      </w:r>
    </w:p>
    <w:p>
      <w:pPr>
        <w:keepNext w:val="0"/>
        <w:keepLines w:val="0"/>
        <w:pageBreakBefore w:val="0"/>
        <w:widowControl w:val="0"/>
        <w:numPr>
          <w:ilvl w:val="0"/>
          <w:numId w:val="0"/>
        </w:numPr>
        <w:kinsoku/>
        <w:wordWrap/>
        <w:overflowPunct/>
        <w:topLinePunct w:val="0"/>
        <w:autoSpaceDE/>
        <w:autoSpaceDN/>
        <w:bidi w:val="0"/>
        <w:adjustRightInd/>
        <w:snapToGrid/>
        <w:spacing w:after="0" w:line="35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9.新闻单位应当积极加强“三法”宣传，每年至少组织一次相对集中的宣传报道。</w:t>
      </w:r>
    </w:p>
    <w:p>
      <w:pPr>
        <w:keepNext w:val="0"/>
        <w:keepLines w:val="0"/>
        <w:pageBreakBefore w:val="0"/>
        <w:widowControl w:val="0"/>
        <w:kinsoku/>
        <w:wordWrap/>
        <w:overflowPunct/>
        <w:topLinePunct w:val="0"/>
        <w:autoSpaceDE/>
        <w:autoSpaceDN/>
        <w:bidi w:val="0"/>
        <w:adjustRightInd/>
        <w:snapToGrid/>
        <w:spacing w:after="0" w:line="350" w:lineRule="exact"/>
        <w:ind w:firstLine="420" w:firstLineChars="200"/>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 w:eastAsia="zh-CN"/>
        </w:rPr>
        <w:t>四、切实</w:t>
      </w:r>
      <w:r>
        <w:rPr>
          <w:rFonts w:hint="eastAsia" w:ascii="黑体" w:hAnsi="黑体" w:eastAsia="黑体" w:cs="黑体"/>
          <w:sz w:val="21"/>
          <w:szCs w:val="21"/>
          <w:lang w:val="en-US" w:eastAsia="zh-CN"/>
        </w:rPr>
        <w:t>强化</w:t>
      </w:r>
      <w:r>
        <w:rPr>
          <w:rFonts w:hint="eastAsia" w:ascii="黑体" w:hAnsi="黑体" w:eastAsia="黑体" w:cs="黑体"/>
          <w:sz w:val="21"/>
          <w:szCs w:val="21"/>
          <w:lang w:val="en" w:eastAsia="zh-CN"/>
        </w:rPr>
        <w:t>“</w:t>
      </w:r>
      <w:r>
        <w:rPr>
          <w:rFonts w:hint="eastAsia" w:ascii="黑体" w:hAnsi="黑体" w:eastAsia="黑体" w:cs="黑体"/>
          <w:sz w:val="21"/>
          <w:szCs w:val="21"/>
          <w:lang w:val="en-US" w:eastAsia="zh-CN"/>
        </w:rPr>
        <w:t>三法</w:t>
      </w:r>
      <w:r>
        <w:rPr>
          <w:rFonts w:hint="eastAsia" w:ascii="黑体" w:hAnsi="黑体" w:eastAsia="黑体" w:cs="黑体"/>
          <w:sz w:val="21"/>
          <w:szCs w:val="21"/>
          <w:lang w:val="en" w:eastAsia="zh-CN"/>
        </w:rPr>
        <w:t>”</w:t>
      </w:r>
      <w:r>
        <w:rPr>
          <w:rFonts w:hint="eastAsia" w:ascii="黑体" w:hAnsi="黑体" w:eastAsia="黑体" w:cs="黑体"/>
          <w:sz w:val="21"/>
          <w:szCs w:val="21"/>
          <w:lang w:val="en-US" w:eastAsia="zh-CN"/>
        </w:rPr>
        <w:t>实施</w:t>
      </w:r>
      <w:r>
        <w:rPr>
          <w:rFonts w:hint="eastAsia" w:ascii="黑体" w:hAnsi="黑体" w:eastAsia="黑体" w:cs="黑体"/>
          <w:sz w:val="21"/>
          <w:szCs w:val="21"/>
          <w:lang w:val="en" w:eastAsia="zh-CN"/>
        </w:rPr>
        <w:t>的</w:t>
      </w:r>
      <w:r>
        <w:rPr>
          <w:rFonts w:hint="eastAsia" w:ascii="黑体" w:hAnsi="黑体" w:eastAsia="黑体" w:cs="黑体"/>
          <w:sz w:val="21"/>
          <w:szCs w:val="21"/>
          <w:lang w:val="en-US" w:eastAsia="zh-CN"/>
        </w:rPr>
        <w:t>督查督办</w:t>
      </w:r>
    </w:p>
    <w:p>
      <w:pPr>
        <w:keepNext w:val="0"/>
        <w:keepLines w:val="0"/>
        <w:pageBreakBefore w:val="0"/>
        <w:widowControl w:val="0"/>
        <w:numPr>
          <w:ilvl w:val="0"/>
          <w:numId w:val="0"/>
        </w:numPr>
        <w:kinsoku/>
        <w:wordWrap/>
        <w:overflowPunct/>
        <w:topLinePunct w:val="0"/>
        <w:autoSpaceDE/>
        <w:autoSpaceDN/>
        <w:bidi w:val="0"/>
        <w:adjustRightInd/>
        <w:snapToGrid/>
        <w:spacing w:after="0" w:line="35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10.负有监督职责的部门和单位应当在自己管理职责范围内定期不定期开展摸底，对本辖区内应当升挂国旗、悬挂国徽而未依法升挂、悬挂的单位进行通报，限期整改。</w:t>
      </w:r>
    </w:p>
    <w:p>
      <w:pPr>
        <w:keepNext w:val="0"/>
        <w:keepLines w:val="0"/>
        <w:pageBreakBefore w:val="0"/>
        <w:widowControl w:val="0"/>
        <w:numPr>
          <w:ilvl w:val="0"/>
          <w:numId w:val="0"/>
        </w:numPr>
        <w:kinsoku/>
        <w:wordWrap/>
        <w:overflowPunct/>
        <w:topLinePunct w:val="0"/>
        <w:autoSpaceDE/>
        <w:autoSpaceDN/>
        <w:bidi w:val="0"/>
        <w:adjustRightInd/>
        <w:snapToGrid/>
        <w:spacing w:after="0" w:line="35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11.负有监督职责的部门和单位应当依法监管好本辖区内大型群众性活动中国旗使用和处置情况，依法督促活动举办方收回和妥善处理活动现场使用的国旗。</w:t>
      </w:r>
    </w:p>
    <w:p>
      <w:pPr>
        <w:keepNext w:val="0"/>
        <w:keepLines w:val="0"/>
        <w:pageBreakBefore w:val="0"/>
        <w:widowControl w:val="0"/>
        <w:numPr>
          <w:ilvl w:val="0"/>
          <w:numId w:val="0"/>
        </w:numPr>
        <w:kinsoku/>
        <w:wordWrap/>
        <w:overflowPunct/>
        <w:topLinePunct w:val="0"/>
        <w:autoSpaceDE/>
        <w:autoSpaceDN/>
        <w:bidi w:val="0"/>
        <w:adjustRightInd/>
        <w:snapToGrid/>
        <w:spacing w:after="0" w:line="35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12.负有监督职责的部门和单位应当进行经常性督查，及时发现国旗、国歌、国徽使用过程中的不规范行为，并通过现场整改、限期整改等方式，促进国旗、国歌、国徽的规范化使用和“三法”的全面正确实施。</w:t>
      </w:r>
    </w:p>
    <w:p>
      <w:pPr>
        <w:pStyle w:val="6"/>
        <w:keepNext w:val="0"/>
        <w:keepLines w:val="0"/>
        <w:pageBreakBefore w:val="0"/>
        <w:kinsoku/>
        <w:wordWrap/>
        <w:overflowPunct/>
        <w:topLinePunct w:val="0"/>
        <w:autoSpaceDE/>
        <w:autoSpaceDN/>
        <w:bidi w:val="0"/>
        <w:spacing w:line="350" w:lineRule="exact"/>
        <w:ind w:left="0" w:leftChars="0" w:firstLine="0" w:firstLineChars="0"/>
        <w:textAlignment w:val="auto"/>
        <w:sectPr>
          <w:type w:val="continuous"/>
          <w:pgSz w:w="11906" w:h="16838"/>
          <w:pgMar w:top="1020" w:right="1417" w:bottom="1417" w:left="1417" w:header="851" w:footer="992" w:gutter="0"/>
          <w:pgNumType w:fmt="decimal"/>
          <w:cols w:space="427" w:num="2"/>
          <w:docGrid w:type="lines" w:linePitch="312" w:charSpace="0"/>
        </w:sectPr>
      </w:pPr>
    </w:p>
    <w:p/>
    <w:p>
      <w:pPr>
        <w:pStyle w:val="2"/>
      </w:pPr>
    </w:p>
    <w:p>
      <w:pPr>
        <w:keepNext w:val="0"/>
        <w:keepLines w:val="0"/>
        <w:pageBreakBefore w:val="0"/>
        <w:widowControl w:val="0"/>
        <w:kinsoku/>
        <w:wordWrap/>
        <w:overflowPunct/>
        <w:topLinePunct w:val="0"/>
        <w:autoSpaceDE/>
        <w:autoSpaceDN/>
        <w:bidi w:val="0"/>
        <w:spacing w:after="0" w:line="600" w:lineRule="exact"/>
        <w:jc w:val="center"/>
        <w:textAlignment w:val="auto"/>
        <w:rPr>
          <w:rFonts w:hint="eastAsia" w:ascii="华文中宋" w:hAnsi="华文中宋" w:eastAsia="华文中宋" w:cs="华文中宋"/>
          <w:sz w:val="42"/>
          <w:szCs w:val="42"/>
        </w:rPr>
      </w:pPr>
      <w:r>
        <w:rPr>
          <w:rFonts w:hint="eastAsia" w:ascii="华文中宋" w:hAnsi="华文中宋" w:eastAsia="华文中宋" w:cs="华文中宋"/>
          <w:sz w:val="42"/>
          <w:szCs w:val="42"/>
        </w:rPr>
        <w:t>衡南县人民政府办公室</w:t>
      </w:r>
    </w:p>
    <w:p>
      <w:pPr>
        <w:keepNext w:val="0"/>
        <w:keepLines w:val="0"/>
        <w:pageBreakBefore w:val="0"/>
        <w:widowControl w:val="0"/>
        <w:kinsoku/>
        <w:wordWrap/>
        <w:overflowPunct/>
        <w:topLinePunct w:val="0"/>
        <w:autoSpaceDE/>
        <w:autoSpaceDN/>
        <w:bidi w:val="0"/>
        <w:spacing w:after="0" w:line="600" w:lineRule="exact"/>
        <w:jc w:val="center"/>
        <w:textAlignment w:val="auto"/>
        <w:rPr>
          <w:rFonts w:hint="eastAsia" w:ascii="华文中宋" w:hAnsi="华文中宋" w:eastAsia="华文中宋" w:cs="华文中宋"/>
          <w:sz w:val="42"/>
          <w:szCs w:val="42"/>
        </w:rPr>
      </w:pPr>
      <w:r>
        <w:rPr>
          <w:rFonts w:hint="eastAsia" w:ascii="华文中宋" w:hAnsi="华文中宋" w:eastAsia="华文中宋" w:cs="华文中宋"/>
          <w:sz w:val="42"/>
          <w:szCs w:val="42"/>
        </w:rPr>
        <w:t>关于印发《关于加快推进土枇杷特色产业</w:t>
      </w:r>
    </w:p>
    <w:p>
      <w:pPr>
        <w:keepNext w:val="0"/>
        <w:keepLines w:val="0"/>
        <w:pageBreakBefore w:val="0"/>
        <w:widowControl w:val="0"/>
        <w:kinsoku/>
        <w:wordWrap/>
        <w:overflowPunct/>
        <w:topLinePunct w:val="0"/>
        <w:autoSpaceDE/>
        <w:autoSpaceDN/>
        <w:bidi w:val="0"/>
        <w:spacing w:after="0" w:line="600" w:lineRule="exact"/>
        <w:jc w:val="center"/>
        <w:textAlignment w:val="auto"/>
        <w:rPr>
          <w:rFonts w:hint="eastAsia" w:ascii="华文中宋" w:hAnsi="华文中宋" w:eastAsia="华文中宋" w:cs="华文中宋"/>
          <w:sz w:val="42"/>
          <w:szCs w:val="42"/>
        </w:rPr>
      </w:pPr>
      <w:r>
        <w:rPr>
          <w:rFonts w:hint="eastAsia" w:ascii="华文中宋" w:hAnsi="华文中宋" w:eastAsia="华文中宋" w:cs="华文中宋"/>
          <w:sz w:val="42"/>
          <w:szCs w:val="42"/>
        </w:rPr>
        <w:t>发展的意见》的通知</w:t>
      </w:r>
    </w:p>
    <w:p>
      <w:pPr>
        <w:keepNext w:val="0"/>
        <w:keepLines w:val="0"/>
        <w:pageBreakBefore w:val="0"/>
        <w:widowControl w:val="0"/>
        <w:kinsoku/>
        <w:wordWrap/>
        <w:overflowPunct/>
        <w:topLinePunct w:val="0"/>
        <w:autoSpaceDE/>
        <w:autoSpaceDN/>
        <w:bidi w:val="0"/>
        <w:adjustRightInd w:val="0"/>
        <w:snapToGrid w:val="0"/>
        <w:spacing w:after="0" w:line="200" w:lineRule="exact"/>
        <w:jc w:val="center"/>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spacing w:after="0" w:line="600" w:lineRule="exact"/>
        <w:jc w:val="center"/>
        <w:textAlignment w:val="auto"/>
        <w:rPr>
          <w:rFonts w:hint="eastAsia" w:ascii="仿宋_GB2312" w:hAnsi="宋体" w:eastAsia="仿宋_GB2312"/>
          <w:sz w:val="30"/>
          <w:szCs w:val="30"/>
        </w:rPr>
      </w:pPr>
      <w:r>
        <w:rPr>
          <w:rFonts w:hint="eastAsia" w:ascii="仿宋_GB2312" w:hAnsi="宋体" w:eastAsia="仿宋_GB2312"/>
          <w:sz w:val="30"/>
          <w:szCs w:val="30"/>
        </w:rPr>
        <w:t>清政办发[2022]</w:t>
      </w:r>
      <w:r>
        <w:rPr>
          <w:rFonts w:hint="eastAsia" w:ascii="仿宋_GB2312" w:hAnsi="宋体" w:eastAsia="仿宋_GB2312"/>
          <w:sz w:val="30"/>
          <w:szCs w:val="30"/>
          <w:lang w:val="en-US" w:eastAsia="zh-CN"/>
        </w:rPr>
        <w:t>7</w:t>
      </w:r>
      <w:r>
        <w:rPr>
          <w:rFonts w:hint="eastAsia" w:ascii="仿宋_GB2312" w:hAnsi="宋体" w:eastAsia="仿宋_GB2312"/>
          <w:sz w:val="30"/>
          <w:szCs w:val="30"/>
        </w:rPr>
        <w:t>号</w:t>
      </w: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各乡镇人民政府、街道办事处，县直机关各单位：</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80" w:firstLineChars="20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经县人民政府同意，现将《关于加快推进土枇杷特色产业发展的意见》印发给你们，请遵照执行。</w:t>
      </w:r>
    </w:p>
    <w:p>
      <w:pPr>
        <w:keepNext w:val="0"/>
        <w:keepLines w:val="0"/>
        <w:pageBreakBefore w:val="0"/>
        <w:widowControl w:val="0"/>
        <w:kinsoku/>
        <w:wordWrap/>
        <w:overflowPunct/>
        <w:topLinePunct w:val="0"/>
        <w:autoSpaceDE/>
        <w:autoSpaceDN/>
        <w:bidi w:val="0"/>
        <w:adjustRightInd w:val="0"/>
        <w:snapToGrid w:val="0"/>
        <w:spacing w:after="0" w:line="440" w:lineRule="exact"/>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 xml:space="preserve">   衡南县人民政府办公室</w:t>
      </w:r>
    </w:p>
    <w:p>
      <w:pPr>
        <w:keepNext w:val="0"/>
        <w:keepLines w:val="0"/>
        <w:pageBreakBefore w:val="0"/>
        <w:widowControl w:val="0"/>
        <w:kinsoku/>
        <w:wordWrap/>
        <w:overflowPunct/>
        <w:topLinePunct w:val="0"/>
        <w:autoSpaceDE/>
        <w:autoSpaceDN/>
        <w:bidi w:val="0"/>
        <w:adjustRightInd w:val="0"/>
        <w:snapToGrid w:val="0"/>
        <w:spacing w:after="0" w:line="440" w:lineRule="exact"/>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2022年3月</w:t>
      </w:r>
      <w:r>
        <w:rPr>
          <w:rFonts w:hint="eastAsia" w:ascii="楷体_GB2312" w:hAnsi="楷体_GB2312" w:eastAsia="楷体_GB2312" w:cs="楷体_GB2312"/>
          <w:sz w:val="24"/>
          <w:szCs w:val="24"/>
          <w:lang w:val="en-US" w:eastAsia="zh-CN"/>
        </w:rPr>
        <w:t>8</w:t>
      </w:r>
      <w:r>
        <w:rPr>
          <w:rFonts w:hint="eastAsia" w:ascii="楷体_GB2312" w:hAnsi="楷体_GB2312" w:eastAsia="楷体_GB2312" w:cs="楷体_GB2312"/>
          <w:sz w:val="24"/>
          <w:szCs w:val="24"/>
        </w:rPr>
        <w:t>日</w:t>
      </w:r>
    </w:p>
    <w:p>
      <w:pPr>
        <w:pStyle w:val="2"/>
        <w:rPr>
          <w:rFonts w:hint="eastAsia"/>
        </w:rPr>
      </w:pPr>
    </w:p>
    <w:p>
      <w:pPr>
        <w:pStyle w:val="3"/>
        <w:jc w:val="both"/>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rPr>
        <w:t>衡南政报202</w:t>
      </w:r>
      <w:r>
        <w:rPr>
          <w:rFonts w:hint="eastAsia" w:ascii="宋体" w:hAnsi="宋体" w:eastAsia="宋体" w:cs="宋体"/>
          <w:b/>
          <w:bCs/>
          <w:sz w:val="21"/>
          <w:szCs w:val="21"/>
          <w:u w:val="single"/>
          <w:lang w:val="en-US" w:eastAsia="zh-CN"/>
        </w:rPr>
        <w:t>2</w:t>
      </w:r>
      <w:r>
        <w:rPr>
          <w:rFonts w:hint="eastAsia" w:ascii="宋体" w:hAnsi="宋体" w:eastAsia="宋体" w:cs="宋体"/>
          <w:b/>
          <w:bCs/>
          <w:sz w:val="21"/>
          <w:szCs w:val="21"/>
          <w:u w:val="single"/>
        </w:rPr>
        <w:t xml:space="preserve">.4                                                         </w:t>
      </w:r>
      <w:r>
        <w:rPr>
          <w:rFonts w:hint="eastAsia" w:ascii="宋体" w:hAnsi="宋体" w:eastAsia="宋体" w:cs="宋体"/>
          <w:b/>
          <w:bCs/>
          <w:sz w:val="21"/>
          <w:szCs w:val="21"/>
          <w:u w:val="single"/>
          <w:lang w:val="en-US" w:eastAsia="zh-CN"/>
        </w:rPr>
        <w:t xml:space="preserve">  县政府办文件</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sectPr>
          <w:type w:val="continuous"/>
          <w:pgSz w:w="11906" w:h="16838"/>
          <w:pgMar w:top="1020" w:right="1417" w:bottom="1417" w:left="1417" w:header="851" w:footer="992" w:gutter="0"/>
          <w:pgNumType w:fmt="decimal"/>
          <w:cols w:space="0" w:num="1"/>
          <w:docGrid w:type="lines" w:linePitch="312" w:charSpace="0"/>
        </w:sectPr>
      </w:pPr>
    </w:p>
    <w:p>
      <w:pPr>
        <w:pStyle w:val="2"/>
        <w:rPr>
          <w:rFonts w:hint="eastAsia"/>
        </w:rPr>
      </w:pPr>
    </w:p>
    <w:p>
      <w:pPr>
        <w:keepNext w:val="0"/>
        <w:keepLines w:val="0"/>
        <w:pageBreakBefore w:val="0"/>
        <w:widowControl w:val="0"/>
        <w:kinsoku/>
        <w:wordWrap/>
        <w:overflowPunct/>
        <w:topLinePunct w:val="0"/>
        <w:autoSpaceDE/>
        <w:autoSpaceDN/>
        <w:bidi w:val="0"/>
        <w:spacing w:after="0" w:line="600" w:lineRule="exact"/>
        <w:jc w:val="center"/>
        <w:textAlignment w:val="auto"/>
        <w:rPr>
          <w:rFonts w:hint="eastAsia" w:ascii="华文中宋" w:hAnsi="华文中宋" w:eastAsia="华文中宋" w:cs="华文中宋"/>
          <w:sz w:val="42"/>
          <w:szCs w:val="42"/>
        </w:rPr>
      </w:pPr>
      <w:r>
        <w:rPr>
          <w:rFonts w:hint="eastAsia" w:ascii="华文中宋" w:hAnsi="华文中宋" w:eastAsia="华文中宋" w:cs="华文中宋"/>
          <w:sz w:val="42"/>
          <w:szCs w:val="42"/>
        </w:rPr>
        <w:t>关于加快推进土枇杷特色产业发展的意见</w:t>
      </w:r>
    </w:p>
    <w:p>
      <w:pPr>
        <w:keepNext w:val="0"/>
        <w:keepLines w:val="0"/>
        <w:pageBreakBefore w:val="0"/>
        <w:widowControl w:val="0"/>
        <w:kinsoku/>
        <w:wordWrap/>
        <w:overflowPunct/>
        <w:topLinePunct w:val="0"/>
        <w:autoSpaceDE/>
        <w:autoSpaceDN/>
        <w:bidi w:val="0"/>
        <w:spacing w:after="0"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ind w:firstLine="420" w:firstLineChars="200"/>
        <w:textAlignment w:val="auto"/>
        <w:rPr>
          <w:rFonts w:hint="eastAsia" w:ascii="宋体" w:hAnsi="宋体" w:eastAsia="宋体" w:cs="宋体"/>
          <w:sz w:val="21"/>
          <w:szCs w:val="21"/>
        </w:rPr>
        <w:sectPr>
          <w:type w:val="continuous"/>
          <w:pgSz w:w="11906" w:h="16838"/>
          <w:pgMar w:top="1020" w:right="1417" w:bottom="1417" w:left="141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为全面贯彻2021年中央一号文件关于全面推进乡村振兴加快农业农村现代化的意见，实现我县乡村振兴战略，加快建设“四区一花园”，大力推进土枇杷特色产业发展，现结合我县实际提出以下意见。</w:t>
      </w:r>
    </w:p>
    <w:p>
      <w:pPr>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一、指导思想</w:t>
      </w:r>
    </w:p>
    <w:p>
      <w:pPr>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全面贯彻党的十九大和十九届历次全会精神，以习近平新时代中国特色社会主义思想和绿</w:t>
      </w:r>
      <w:r>
        <w:rPr>
          <w:rFonts w:hint="eastAsia" w:ascii="宋体" w:hAnsi="宋体" w:eastAsia="宋体" w:cs="宋体"/>
          <w:sz w:val="21"/>
          <w:szCs w:val="21"/>
          <w:lang w:val="en-US" w:eastAsia="zh-CN"/>
        </w:rPr>
        <w:t>水</w:t>
      </w:r>
      <w:r>
        <w:rPr>
          <w:rFonts w:hint="eastAsia" w:ascii="宋体" w:hAnsi="宋体" w:eastAsia="宋体" w:cs="宋体"/>
          <w:sz w:val="21"/>
          <w:szCs w:val="21"/>
        </w:rPr>
        <w:t>青山就是金山银山为指导，以乡村振兴战略为主线，以大力发展土枇杷特色产业为突破口，围绕建基地、精加工、创品牌目标，不断扩大土枇杷种植规模，深化土枇杷全产业链发展，加强土枇杷品牌建设，推进土枇杷产业规模化、标准化、品牌化建设。为实现产业兴旺、乡村振兴的宏伟目标，“四区一花园”建设奠定坚实的基础。</w:t>
      </w:r>
    </w:p>
    <w:p>
      <w:pPr>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二、基本原则</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1.坚持市场主导，政府引导。</w:t>
      </w:r>
      <w:r>
        <w:rPr>
          <w:rFonts w:hint="eastAsia" w:ascii="宋体" w:hAnsi="宋体" w:eastAsia="宋体" w:cs="宋体"/>
          <w:sz w:val="21"/>
          <w:szCs w:val="21"/>
        </w:rPr>
        <w:t>以市场为主导，实行政府引导、企业带动、合作社和农户自主经营的发展模式，充分调动群众的积极性；政府根据县情林情制定土枇杷产业发展规划，出台扶持政策，改善基础设施，优化产业服务等，营造土枇杷产业发展的良好环境。</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2.坚持典型带动，良性发展。</w:t>
      </w:r>
      <w:r>
        <w:rPr>
          <w:rFonts w:hint="eastAsia" w:ascii="宋体" w:hAnsi="宋体" w:eastAsia="宋体" w:cs="宋体"/>
          <w:sz w:val="21"/>
          <w:szCs w:val="21"/>
        </w:rPr>
        <w:t>集中人力、财力、物力，支持建成一批土枇杷高标准示范园、产业化龙头企业、专业合作社，示范带动全县土枇杷产业发展，明确“谁投资、谁管理、谁受益”的良性发展机制。</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3.坚持利益联结，辐射带动。</w:t>
      </w:r>
      <w:r>
        <w:rPr>
          <w:rFonts w:hint="eastAsia" w:ascii="宋体" w:hAnsi="宋体" w:eastAsia="宋体" w:cs="宋体"/>
          <w:sz w:val="21"/>
          <w:szCs w:val="21"/>
        </w:rPr>
        <w:t>推动种植、仓储、加工、营销等上下游产业链有机衔接，以利益联结机制为纽带，培育构建土枇杷全产业链发展模式，辐射带动农业农村发展，为全县实施乡村振兴战略提供有力支撑。  </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4.坚持要素集聚，高效发展。</w:t>
      </w:r>
      <w:r>
        <w:rPr>
          <w:rFonts w:hint="eastAsia" w:ascii="宋体" w:hAnsi="宋体" w:eastAsia="宋体" w:cs="宋体"/>
          <w:sz w:val="21"/>
          <w:szCs w:val="21"/>
        </w:rPr>
        <w:t>推进集体林地经营权有序流转，鼓励适度规模化经营；发挥财政资金的撬动放大作用，引导多元化资金投入；吸引专业技术人才，夯实科技支撑作用。</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5.坚持三产融合，全面发展。</w:t>
      </w:r>
      <w:r>
        <w:rPr>
          <w:rFonts w:hint="eastAsia" w:ascii="宋体" w:hAnsi="宋体" w:eastAsia="宋体" w:cs="宋体"/>
          <w:sz w:val="21"/>
          <w:szCs w:val="21"/>
        </w:rPr>
        <w:t>按照“做强一产、做深二产、做优三产”的要求，一是进一步扩大种植规模；二是设立土枇杷加工工业园区；三是引导以土枇杷种植基地为基础，开展乡村旅游，促进土枇杷产业全面持续健康发展。</w:t>
      </w:r>
    </w:p>
    <w:p>
      <w:pPr>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rPr>
          <w:rFonts w:hint="eastAsia" w:ascii="宋体" w:hAnsi="宋体" w:eastAsia="宋体" w:cs="宋体"/>
          <w:sz w:val="21"/>
          <w:szCs w:val="21"/>
        </w:rPr>
      </w:pPr>
      <w:r>
        <w:rPr>
          <w:rFonts w:hint="eastAsia" w:ascii="黑体" w:hAnsi="黑体" w:eastAsia="黑体" w:cs="黑体"/>
          <w:sz w:val="21"/>
          <w:szCs w:val="21"/>
        </w:rPr>
        <w:t>三、总体目标。</w:t>
      </w:r>
      <w:r>
        <w:rPr>
          <w:rFonts w:hint="eastAsia" w:ascii="宋体" w:hAnsi="宋体" w:eastAsia="宋体" w:cs="宋体"/>
          <w:sz w:val="21"/>
          <w:szCs w:val="21"/>
        </w:rPr>
        <w:t>到2030年，全县土枇杷种植面积稳定在10万亩，规模以上企业数量达到5个，其中国家级林业龙头企业5个，省级林业龙头企业20个，实现综合产值100亿元；成功创建国家地理标志保护产品，建设1-2个土枇杷特色小镇，打造闻名全国的“土枇杷之乡”。</w:t>
      </w:r>
    </w:p>
    <w:p>
      <w:pPr>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四、重点工作</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（一）编制发展规划。</w:t>
      </w:r>
      <w:r>
        <w:rPr>
          <w:rFonts w:hint="eastAsia" w:ascii="宋体" w:hAnsi="宋体" w:eastAsia="宋体" w:cs="宋体"/>
          <w:sz w:val="21"/>
          <w:szCs w:val="21"/>
        </w:rPr>
        <w:t>相关乡镇（街道）要按照全县土枇杷产业发展总体要求，结合实际制定本乡镇（街道）发展规划，因地制宜规划示范园和种植基地，确保顺利完成发展目标。</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（二）建设繁育基地。</w:t>
      </w:r>
      <w:r>
        <w:rPr>
          <w:rFonts w:hint="eastAsia" w:ascii="宋体" w:hAnsi="宋体" w:eastAsia="宋体" w:cs="宋体"/>
          <w:sz w:val="21"/>
          <w:szCs w:val="21"/>
        </w:rPr>
        <w:t>开展种质资源调查，选择优良品种建立苗木繁育基地100亩，严格监管和规范种苗市场，为土枇杷产业的发展奠定坚实基础。</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（三）加强技术指导。</w:t>
      </w:r>
      <w:r>
        <w:rPr>
          <w:rFonts w:hint="eastAsia" w:ascii="宋体" w:hAnsi="宋体" w:eastAsia="宋体" w:cs="宋体"/>
          <w:sz w:val="21"/>
          <w:szCs w:val="21"/>
        </w:rPr>
        <w:t>加强技术培训，为土枇杷产业发展培养实用人才；同时与各大高校及科研院所进行合作与交流，成功搭建企业与高校科研院所合作平台；对企业实施科技特派员制度，扎实开展技术指导。健全县、镇、村各级技术服务体系；建立土枇杷造林、管护、采摘专业队伍，有效缓解农村劳动力短缺问题。</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（四）推进基地建设。</w:t>
      </w:r>
      <w:r>
        <w:rPr>
          <w:rFonts w:hint="eastAsia" w:ascii="宋体" w:hAnsi="宋体" w:eastAsia="宋体" w:cs="宋体"/>
          <w:sz w:val="21"/>
          <w:szCs w:val="21"/>
        </w:rPr>
        <w:t>积极将土枇杷基地建</w:t>
      </w:r>
    </w:p>
    <w:p>
      <w:pPr>
        <w:keepNext w:val="0"/>
        <w:keepLines w:val="0"/>
        <w:pageBreakBefore w:val="0"/>
        <w:widowControl w:val="0"/>
        <w:kinsoku/>
        <w:wordWrap/>
        <w:overflowPunct/>
        <w:topLinePunct w:val="0"/>
        <w:autoSpaceDE/>
        <w:autoSpaceDN/>
        <w:bidi w:val="0"/>
        <w:adjustRightInd/>
        <w:snapToGrid/>
        <w:spacing w:after="0" w:line="380" w:lineRule="exact"/>
        <w:textAlignment w:val="auto"/>
        <w:rPr>
          <w:rFonts w:hint="eastAsia" w:ascii="宋体" w:hAnsi="宋体" w:eastAsia="宋体" w:cs="宋体"/>
          <w:sz w:val="21"/>
          <w:szCs w:val="21"/>
        </w:rPr>
        <w:sectPr>
          <w:type w:val="continuous"/>
          <w:pgSz w:w="11906" w:h="16838"/>
          <w:pgMar w:top="1020" w:right="1417" w:bottom="1417" w:left="1417" w:header="851" w:footer="992" w:gutter="0"/>
          <w:pgNumType w:fmt="decimal"/>
          <w:cols w:space="427" w:num="2"/>
          <w:docGrid w:type="lines" w:linePitch="312" w:charSpace="0"/>
        </w:sectPr>
      </w:pPr>
    </w:p>
    <w:p>
      <w:pPr>
        <w:pStyle w:val="3"/>
        <w:jc w:val="both"/>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rPr>
        <w:t>衡南政报202</w:t>
      </w:r>
      <w:r>
        <w:rPr>
          <w:rFonts w:hint="eastAsia" w:ascii="宋体" w:hAnsi="宋体" w:eastAsia="宋体" w:cs="宋体"/>
          <w:b/>
          <w:bCs/>
          <w:sz w:val="21"/>
          <w:szCs w:val="21"/>
          <w:u w:val="single"/>
          <w:lang w:val="en-US" w:eastAsia="zh-CN"/>
        </w:rPr>
        <w:t>2</w:t>
      </w:r>
      <w:r>
        <w:rPr>
          <w:rFonts w:hint="eastAsia" w:ascii="宋体" w:hAnsi="宋体" w:eastAsia="宋体" w:cs="宋体"/>
          <w:b/>
          <w:bCs/>
          <w:sz w:val="21"/>
          <w:szCs w:val="21"/>
          <w:u w:val="single"/>
        </w:rPr>
        <w:t xml:space="preserve">.4                                                         </w:t>
      </w:r>
      <w:r>
        <w:rPr>
          <w:rFonts w:hint="eastAsia" w:ascii="宋体" w:hAnsi="宋体" w:eastAsia="宋体" w:cs="宋体"/>
          <w:b/>
          <w:bCs/>
          <w:sz w:val="21"/>
          <w:szCs w:val="21"/>
          <w:u w:val="single"/>
          <w:lang w:val="en-US" w:eastAsia="zh-CN"/>
        </w:rPr>
        <w:t xml:space="preserve">  县政府办文件</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sectPr>
          <w:type w:val="continuous"/>
          <w:pgSz w:w="11906" w:h="16838"/>
          <w:pgMar w:top="1020" w:right="1417" w:bottom="1417" w:left="1417" w:header="851" w:footer="992" w:gutter="0"/>
          <w:pgNumType w:fmt="decimal"/>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380" w:lineRule="exact"/>
        <w:textAlignment w:val="auto"/>
        <w:rPr>
          <w:rFonts w:hint="eastAsia" w:ascii="宋体" w:hAnsi="宋体" w:eastAsia="宋体" w:cs="宋体"/>
          <w:sz w:val="21"/>
          <w:szCs w:val="21"/>
        </w:rPr>
      </w:pPr>
      <w:r>
        <w:rPr>
          <w:rFonts w:hint="eastAsia" w:ascii="宋体" w:hAnsi="宋体" w:eastAsia="宋体" w:cs="宋体"/>
          <w:sz w:val="21"/>
          <w:szCs w:val="21"/>
        </w:rPr>
        <w:t>设纳入造林补贴、长防林工程和生态廊道、亚投行等项目资金支持范围；充分整合农业农村、交通、水利等部门涉农项目资金，加快推进基地作业道路和灌溉设施等配套基础设施建设；积极争取农机补贴项目，引进推广实用农业机械，降低种植管理成本，提高生产效率；实施有机管理，推广病虫生物防治技术，严格使用农药和化肥，建设有机认证基地。</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（五）发展专合组织。</w:t>
      </w:r>
      <w:r>
        <w:rPr>
          <w:rFonts w:hint="eastAsia" w:ascii="宋体" w:hAnsi="宋体" w:eastAsia="宋体" w:cs="宋体"/>
          <w:sz w:val="21"/>
          <w:szCs w:val="21"/>
        </w:rPr>
        <w:t>在土枇杷适生区扶持发展专业合作社；充分发挥专业合作社作用，提高土枇杷种植、仓储、加工、营销组织化、专业化程度，统一技术生产、统一品牌包装、统一市场销售，提高土枇杷产业整体效益，最大限度保护农民利益；推广“企业+基地+农户”、“村集体+合作社+农户”等经营合作模式，提高规模化、集约化水平。</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（六）延伸产业链条。</w:t>
      </w:r>
      <w:r>
        <w:rPr>
          <w:rFonts w:hint="eastAsia" w:ascii="宋体" w:hAnsi="宋体" w:eastAsia="宋体" w:cs="宋体"/>
          <w:sz w:val="21"/>
          <w:szCs w:val="21"/>
        </w:rPr>
        <w:t>发挥高校、科研院所、加工企业等技术优势，围绕土枇杷食用、医药、化工、保健等方面，开发土枇杷系列衍生产品，延伸产业链条，提升土枇杷产品附加值，提高产业综合效益；引进新工艺，在差异化、特色化上作文章，逐渐向中高端方向发展。</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（七）建立产业协会。</w:t>
      </w:r>
      <w:r>
        <w:rPr>
          <w:rFonts w:hint="eastAsia" w:ascii="宋体" w:hAnsi="宋体" w:eastAsia="宋体" w:cs="宋体"/>
          <w:spacing w:val="-6"/>
          <w:sz w:val="21"/>
          <w:szCs w:val="21"/>
        </w:rPr>
        <w:t>建立由土枇杷种植大户、企业、专业合作组织、科研院所等关联主体参加的土枇杷产业协会；坚持面向市场、政府、社会、业主，充分发挥桥梁纽带作用，积极开展公共活动，为土枇杷产业健康和可持续发展提供相关服务</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（八）完善信息服务。</w:t>
      </w:r>
      <w:r>
        <w:rPr>
          <w:rFonts w:hint="eastAsia" w:ascii="宋体" w:hAnsi="宋体" w:eastAsia="宋体" w:cs="宋体"/>
          <w:sz w:val="21"/>
          <w:szCs w:val="21"/>
        </w:rPr>
        <w:t>建立土枇杷产业信息服务中心，动态发布、适时</w:t>
      </w:r>
      <w:r>
        <w:rPr>
          <w:rFonts w:hint="eastAsia" w:ascii="宋体" w:hAnsi="宋体" w:eastAsia="宋体" w:cs="宋体"/>
          <w:spacing w:val="-6"/>
          <w:sz w:val="21"/>
          <w:szCs w:val="21"/>
        </w:rPr>
        <w:t>发送土枇杷产销、供求、价格信息及病虫害防治、实用管理技术等，为农户、合作社、加工企业、经销者提供市场信息服务，增强适应、驾驭市场的能力；采集土枇杷产品信息，建立食品质量安全追溯机制，加强土枇杷产品市场质量监管</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（九）推动园区建设。</w:t>
      </w:r>
      <w:r>
        <w:rPr>
          <w:rFonts w:hint="eastAsia" w:ascii="宋体" w:hAnsi="宋体" w:eastAsia="宋体" w:cs="宋体"/>
          <w:sz w:val="21"/>
          <w:szCs w:val="21"/>
        </w:rPr>
        <w:t>建设集良种繁育、种植管理、仓储保鲜、精深加工、质量检测、科技研发、物流配送等功能为一体的土枇杷产业园区；突出土枇杷主题，建设土枇杷主题公园、广场、博物馆等特色项目，争创国家级林产品示范园。</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（十）加强招商引资。</w:t>
      </w:r>
      <w:r>
        <w:rPr>
          <w:rFonts w:hint="eastAsia" w:ascii="宋体" w:hAnsi="宋体" w:eastAsia="宋体" w:cs="宋体"/>
          <w:sz w:val="21"/>
          <w:szCs w:val="21"/>
        </w:rPr>
        <w:t>积极宣传我县发展土枇杷产业良好的营商环境，进行“走出去”叩门招商，引进实力雄厚的大型农产品加工知名企业落户土枇杷产业园区，促进与本土企业强强合作，联袂打造土枇杷产业集群。</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（十一）建设特色小镇。</w:t>
      </w:r>
      <w:r>
        <w:rPr>
          <w:rFonts w:hint="eastAsia" w:ascii="宋体" w:hAnsi="宋体" w:eastAsia="宋体" w:cs="宋体"/>
          <w:sz w:val="21"/>
          <w:szCs w:val="21"/>
        </w:rPr>
        <w:t>结合产业园区建设，整合相关项目资源，促进土枇杷特色小镇建设，利用集中连片的土枇杷林区，结合发展全域旅游，打造集乡村旅游、文化休闲、康养度假于一体的乡村特色小镇和土枇杷风情体验园，促进土枇杷生产、加工、销售融合发展。</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（十二）强化品牌创立。</w:t>
      </w:r>
      <w:r>
        <w:rPr>
          <w:rFonts w:hint="eastAsia" w:ascii="宋体" w:hAnsi="宋体" w:eastAsia="宋体" w:cs="宋体"/>
          <w:sz w:val="21"/>
          <w:szCs w:val="21"/>
        </w:rPr>
        <w:t>融入“清泉农夫”区域公共品牌，实施土枇杷品牌提升战略，发挥我县土枇杷特色产业优势，争创“中国土枇杷之乡”、国家地理标志认证农产品等重要荣誉；支持县内土枇杷企业共享品牌资源，树立产地形象和品牌形象。</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（十三）拓宽销售渠道。</w:t>
      </w:r>
      <w:r>
        <w:rPr>
          <w:rFonts w:hint="eastAsia" w:ascii="宋体" w:hAnsi="宋体" w:eastAsia="宋体" w:cs="宋体"/>
          <w:sz w:val="21"/>
          <w:szCs w:val="21"/>
        </w:rPr>
        <w:t>引导土枇杷生产和销售企业充分运用重要活动、节会展会等媒介，加强与批发市场、商贸企业和电商平台对接，促进土枇杷产品进展会、进超市、进市场、进电商，扩大土枇杷产品的市场交易量；重点发展土枇杷电子商务，整合全县电商资源，借助天猫、京东、拼多多等主流电商平台，利用直播带货等营销手段，推动土枇杷电子商务快速发展；宣传引导省内外、港澳台和国外消费者使用衡南土枇杷产品，寻求开拓海外市场，让衡南土枇杷走出国门。</w:t>
      </w:r>
    </w:p>
    <w:p>
      <w:pPr>
        <w:keepNext w:val="0"/>
        <w:keepLines w:val="0"/>
        <w:pageBreakBefore w:val="0"/>
        <w:widowControl w:val="0"/>
        <w:kinsoku/>
        <w:wordWrap/>
        <w:overflowPunct/>
        <w:topLinePunct w:val="0"/>
        <w:autoSpaceDE/>
        <w:autoSpaceDN/>
        <w:bidi w:val="0"/>
        <w:adjustRightInd/>
        <w:snapToGrid/>
        <w:spacing w:after="0" w:line="380" w:lineRule="exact"/>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五、保障措施</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（一）加强组织领导。</w:t>
      </w:r>
      <w:r>
        <w:rPr>
          <w:rFonts w:hint="eastAsia" w:ascii="宋体" w:hAnsi="宋体" w:eastAsia="宋体" w:cs="宋体"/>
          <w:sz w:val="21"/>
          <w:szCs w:val="21"/>
        </w:rPr>
        <w:t>成立以县长任组长，主管副县长任常务副组长，县政府办、林业局、财政局、农业农村局、水利局、科工信局、发改局、市场监督管理局、交通局、商务和粮食局、文旅广体局等部门主要负责人和相关乡镇（街道）</w:t>
      </w:r>
    </w:p>
    <w:p>
      <w:pPr>
        <w:keepNext w:val="0"/>
        <w:keepLines w:val="0"/>
        <w:pageBreakBefore w:val="0"/>
        <w:widowControl w:val="0"/>
        <w:kinsoku/>
        <w:wordWrap/>
        <w:overflowPunct/>
        <w:topLinePunct w:val="0"/>
        <w:autoSpaceDE/>
        <w:autoSpaceDN/>
        <w:bidi w:val="0"/>
        <w:adjustRightInd/>
        <w:snapToGrid/>
        <w:spacing w:after="0" w:line="380" w:lineRule="exact"/>
        <w:textAlignment w:val="auto"/>
        <w:rPr>
          <w:rFonts w:hint="eastAsia" w:ascii="宋体" w:hAnsi="宋体" w:eastAsia="宋体" w:cs="宋体"/>
          <w:sz w:val="21"/>
          <w:szCs w:val="21"/>
        </w:rPr>
        <w:sectPr>
          <w:type w:val="continuous"/>
          <w:pgSz w:w="11906" w:h="16838"/>
          <w:pgMar w:top="1020" w:right="1417" w:bottom="1417" w:left="1417" w:header="851" w:footer="992" w:gutter="0"/>
          <w:pgNumType w:fmt="decimal"/>
          <w:cols w:space="427" w:num="2"/>
          <w:docGrid w:type="lines" w:linePitch="312" w:charSpace="0"/>
        </w:sectPr>
      </w:pPr>
    </w:p>
    <w:p>
      <w:pPr>
        <w:pStyle w:val="3"/>
        <w:jc w:val="both"/>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rPr>
        <w:t>衡南政报202</w:t>
      </w:r>
      <w:r>
        <w:rPr>
          <w:rFonts w:hint="eastAsia" w:ascii="宋体" w:hAnsi="宋体" w:eastAsia="宋体" w:cs="宋体"/>
          <w:b/>
          <w:bCs/>
          <w:sz w:val="21"/>
          <w:szCs w:val="21"/>
          <w:u w:val="single"/>
          <w:lang w:val="en-US" w:eastAsia="zh-CN"/>
        </w:rPr>
        <w:t>2</w:t>
      </w:r>
      <w:r>
        <w:rPr>
          <w:rFonts w:hint="eastAsia" w:ascii="宋体" w:hAnsi="宋体" w:eastAsia="宋体" w:cs="宋体"/>
          <w:b/>
          <w:bCs/>
          <w:sz w:val="21"/>
          <w:szCs w:val="21"/>
          <w:u w:val="single"/>
        </w:rPr>
        <w:t xml:space="preserve">.4                                                         </w:t>
      </w:r>
      <w:r>
        <w:rPr>
          <w:rFonts w:hint="eastAsia" w:ascii="宋体" w:hAnsi="宋体" w:eastAsia="宋体" w:cs="宋体"/>
          <w:b/>
          <w:bCs/>
          <w:sz w:val="21"/>
          <w:szCs w:val="21"/>
          <w:u w:val="single"/>
          <w:lang w:val="en-US" w:eastAsia="zh-CN"/>
        </w:rPr>
        <w:t xml:space="preserve">  县政府办文件</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sectPr>
          <w:type w:val="continuous"/>
          <w:pgSz w:w="11906" w:h="16838"/>
          <w:pgMar w:top="1020" w:right="1417" w:bottom="1417" w:left="1417" w:header="851" w:footer="992" w:gutter="0"/>
          <w:pgNumType w:fmt="decimal"/>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380" w:lineRule="exact"/>
        <w:textAlignment w:val="auto"/>
        <w:rPr>
          <w:rFonts w:hint="eastAsia" w:ascii="宋体" w:hAnsi="宋体" w:eastAsia="宋体" w:cs="宋体"/>
          <w:sz w:val="21"/>
          <w:szCs w:val="21"/>
        </w:rPr>
      </w:pPr>
      <w:r>
        <w:rPr>
          <w:rFonts w:hint="eastAsia" w:ascii="宋体" w:hAnsi="宋体" w:eastAsia="宋体" w:cs="宋体"/>
          <w:sz w:val="21"/>
          <w:szCs w:val="21"/>
        </w:rPr>
        <w:t>行政负责人为成员的土枇杷产业发展工作领导小组，领导小组下设办公室，办公室设在县林业局，由县林业局书记兼任办公室主任；相关责任部门要高度重视产业发展工作,细化各项工作举措，严格落实工作任务；相关乡镇（街道）要结合本地实际，成立相应的组织机构，将任务分解落实到村、组、户，确保各项工作任务顺利推进。</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（二）扩大宣传力度。</w:t>
      </w:r>
      <w:r>
        <w:rPr>
          <w:rFonts w:hint="eastAsia" w:ascii="宋体" w:hAnsi="宋体" w:eastAsia="宋体" w:cs="宋体"/>
          <w:sz w:val="21"/>
          <w:szCs w:val="21"/>
        </w:rPr>
        <w:t>土枇杷产业作为衡南的特色产业，能真正体现衡南的特色，发展土枇杷产业要做到家喻户晓。一要广泛宣传，利用各种媒体让土枇杷走出衡阳，走上全国。二要举办土枇杷节营造氛围，扩大知名度。三要作为绿化树种，把土枇杷树作为城乡绿化、荒山造林首选树种，做实土枇杷产业。四要搭建推广平台，积极参加各种节会展会等活动平台，和对外展示我县土枇杷系列产品，增加产品曝光度，提高市场影响力。把乡村振兴、与土枇杷产业有机结合起来，发展土枇杷产业，助推乡村振兴。</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（三）加大投入力度。</w:t>
      </w:r>
      <w:r>
        <w:rPr>
          <w:rFonts w:hint="eastAsia" w:ascii="宋体" w:hAnsi="宋体" w:eastAsia="宋体" w:cs="宋体"/>
          <w:sz w:val="21"/>
          <w:szCs w:val="21"/>
        </w:rPr>
        <w:t>县财政每年安排一定数量的土枇杷产业发展专项资金，通过以奖代补的形式扶持产业发展；统筹整合林业、农业农村、水利等项目专项资金，重点用于土枇杷产业建设和发展；积极发挥财政资金的撬动作用，采取以奖代补、贷款贴息等方式，通过“1+N”模式，引导金融资本、工商资本、民间资金更多投向土枇杷产业，扩大产业发展资金规模；加大对种植大户、合作社、加工企业等政策扶持力度，增强全县发展土枇杷产业的信心和决心。</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（四）加强金融支持。</w:t>
      </w:r>
      <w:r>
        <w:rPr>
          <w:rFonts w:hint="eastAsia" w:ascii="宋体" w:hAnsi="宋体" w:eastAsia="宋体" w:cs="宋体"/>
          <w:sz w:val="21"/>
          <w:szCs w:val="21"/>
        </w:rPr>
        <w:t>县内各金融机构要加强对加工企业、专业合作社、种植大户等支持，本着互利共赢的原则，不断创新金融产品和服务，降低融资门槛，简化办理程序，积极扶持土枇杷产业发展；融资担保公司要给符合政策规定的土枇杷企业和专业合作社等提供金融担保服务，引入更多的金融和社会资本参与土枇杷产业。</w:t>
      </w:r>
    </w:p>
    <w:p>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（五）严格督查考核。</w:t>
      </w:r>
      <w:r>
        <w:rPr>
          <w:rFonts w:hint="eastAsia" w:ascii="宋体" w:hAnsi="宋体" w:eastAsia="宋体" w:cs="宋体"/>
          <w:sz w:val="21"/>
          <w:szCs w:val="21"/>
        </w:rPr>
        <w:t>县土枇杷产业发展工作领导小组办公室要会同相关部门，加强对相关乡镇（街道）产业发展工作的常态化督查检查，确保各项目标任务不折不扣完成，各项普惠扶持政策扎扎实实落实到位；县政府将土枇杷产业发展工作纳入各乡镇（街道）、各部门年终目标管理考核内容，并将考核结果作为奖励扶持的依据，对发现的问题及时督促整改，促进土枇杷产业持续高质高效发展。</w:t>
      </w:r>
    </w:p>
    <w:p>
      <w:pPr>
        <w:rPr>
          <w:rFonts w:hint="default"/>
          <w:lang w:val="en-US" w:eastAsia="zh-CN"/>
        </w:rPr>
        <w:sectPr>
          <w:type w:val="continuous"/>
          <w:pgSz w:w="11906" w:h="16838"/>
          <w:pgMar w:top="1020" w:right="1417" w:bottom="1417" w:left="1417" w:header="851" w:footer="992" w:gutter="0"/>
          <w:pgNumType w:fmt="decimal"/>
          <w:cols w:space="427" w:num="2"/>
          <w:docGrid w:type="lines" w:linePitch="312" w:charSpace="0"/>
        </w:sectPr>
      </w:pPr>
    </w:p>
    <w:p>
      <w:pPr>
        <w:pStyle w:val="2"/>
        <w:rPr>
          <w:rFonts w:hint="default"/>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华文中宋" w:hAnsi="华文中宋" w:eastAsia="华文中宋" w:cs="华文中宋"/>
          <w:sz w:val="42"/>
          <w:szCs w:val="42"/>
        </w:rPr>
      </w:pPr>
      <w:r>
        <w:rPr>
          <w:rFonts w:hint="eastAsia" w:ascii="华文中宋" w:hAnsi="华文中宋" w:eastAsia="华文中宋" w:cs="华文中宋"/>
          <w:sz w:val="42"/>
          <w:szCs w:val="42"/>
        </w:rPr>
        <w:t>关于推进绿色建筑发展的通知</w:t>
      </w:r>
    </w:p>
    <w:p>
      <w:pPr>
        <w:keepNext w:val="0"/>
        <w:keepLines w:val="0"/>
        <w:pageBreakBefore w:val="0"/>
        <w:widowControl w:val="0"/>
        <w:kinsoku/>
        <w:wordWrap/>
        <w:overflowPunct/>
        <w:topLinePunct w:val="0"/>
        <w:autoSpaceDE/>
        <w:autoSpaceDN/>
        <w:bidi w:val="0"/>
        <w:adjustRightInd w:val="0"/>
        <w:snapToGrid w:val="0"/>
        <w:spacing w:after="0" w:line="3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after="0" w:line="600" w:lineRule="exact"/>
        <w:jc w:val="center"/>
        <w:textAlignment w:val="auto"/>
        <w:rPr>
          <w:rFonts w:hint="eastAsia" w:ascii="仿宋_GB2312" w:eastAsia="仿宋_GB2312"/>
          <w:sz w:val="30"/>
          <w:szCs w:val="30"/>
        </w:rPr>
      </w:pPr>
      <w:r>
        <w:rPr>
          <w:rFonts w:hint="eastAsia" w:ascii="仿宋_GB2312" w:hAnsi="仿宋_GB2312" w:eastAsia="仿宋_GB2312" w:cs="仿宋_GB2312"/>
          <w:sz w:val="30"/>
          <w:szCs w:val="30"/>
        </w:rPr>
        <w:t xml:space="preserve"> </w:t>
      </w:r>
      <w:r>
        <w:rPr>
          <w:rFonts w:hint="eastAsia" w:ascii="仿宋_GB2312" w:eastAsia="仿宋_GB2312"/>
          <w:sz w:val="30"/>
          <w:szCs w:val="30"/>
        </w:rPr>
        <w:t>清政办发[202</w:t>
      </w:r>
      <w:r>
        <w:rPr>
          <w:rFonts w:hint="eastAsia" w:ascii="仿宋_GB2312" w:eastAsia="仿宋_GB2312"/>
          <w:sz w:val="30"/>
          <w:szCs w:val="30"/>
          <w:lang w:val="en-US" w:eastAsia="zh-CN"/>
        </w:rPr>
        <w:t>2</w:t>
      </w:r>
      <w:r>
        <w:rPr>
          <w:rFonts w:hint="eastAsia" w:ascii="仿宋_GB2312" w:eastAsia="仿宋_GB2312"/>
          <w:sz w:val="30"/>
          <w:szCs w:val="30"/>
        </w:rPr>
        <w:t>]</w:t>
      </w:r>
      <w:r>
        <w:rPr>
          <w:rFonts w:hint="eastAsia" w:ascii="仿宋_GB2312" w:eastAsia="仿宋_GB2312"/>
          <w:sz w:val="30"/>
          <w:szCs w:val="30"/>
          <w:lang w:val="en-US" w:eastAsia="zh-CN"/>
        </w:rPr>
        <w:t>9</w:t>
      </w:r>
      <w:r>
        <w:rPr>
          <w:rFonts w:hint="eastAsia" w:ascii="仿宋_GB2312" w:eastAsia="仿宋_GB2312"/>
          <w:sz w:val="30"/>
          <w:szCs w:val="30"/>
        </w:rPr>
        <w:t>号</w:t>
      </w:r>
    </w:p>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21"/>
          <w:szCs w:val="21"/>
        </w:rPr>
        <w:sectPr>
          <w:type w:val="continuous"/>
          <w:pgSz w:w="11906" w:h="16838"/>
          <w:pgMar w:top="1020" w:right="1417" w:bottom="1417" w:left="141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sz w:val="21"/>
          <w:szCs w:val="21"/>
        </w:rPr>
      </w:pPr>
      <w:r>
        <w:rPr>
          <w:rFonts w:hint="eastAsia" w:ascii="宋体" w:hAnsi="宋体" w:eastAsia="宋体" w:cs="宋体"/>
          <w:sz w:val="21"/>
          <w:szCs w:val="21"/>
        </w:rPr>
        <w:t>各乡（镇）人民政府、街道办事处、县直相关部门和单位：</w:t>
      </w: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为规范绿色建筑立项、土地出让、规划、设计、施工、监理、竣工验收等程序，根据《湖南省绿色建筑发展条例》有关规定，现就有关事项通知如下：</w:t>
      </w: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一、深刻认识绿色建筑内涵</w:t>
      </w: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pacing w:val="-6"/>
          <w:sz w:val="21"/>
          <w:szCs w:val="21"/>
        </w:rPr>
      </w:pPr>
      <w:r>
        <w:rPr>
          <w:rFonts w:hint="eastAsia" w:ascii="宋体" w:hAnsi="宋体" w:eastAsia="宋体" w:cs="宋体"/>
          <w:sz w:val="21"/>
          <w:szCs w:val="21"/>
        </w:rPr>
        <w:t>绿色建筑是</w:t>
      </w:r>
      <w:r>
        <w:rPr>
          <w:rFonts w:hint="eastAsia" w:ascii="宋体" w:hAnsi="宋体" w:eastAsia="宋体" w:cs="宋体"/>
          <w:spacing w:val="-6"/>
          <w:sz w:val="21"/>
          <w:szCs w:val="21"/>
        </w:rPr>
        <w:t>指在建筑的全寿命期内，节约资源、保护环境、减少污染，为人们提供健康、安全、适用、高效的使用空间，实现人与自然和谐共生的高质量民用建筑。绿色建筑等级按照国家标准，由低到高划分为基本级、一星级、二星级、三星级。</w:t>
      </w: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spacing w:val="-6"/>
          <w:sz w:val="21"/>
          <w:szCs w:val="21"/>
        </w:rPr>
        <w:sectPr>
          <w:type w:val="continuous"/>
          <w:pgSz w:w="11906" w:h="16838"/>
          <w:pgMar w:top="1020" w:right="1417" w:bottom="1417" w:left="1417" w:header="851" w:footer="992" w:gutter="0"/>
          <w:pgNumType w:fmt="decimal"/>
          <w:cols w:space="427" w:num="2"/>
          <w:docGrid w:type="lines" w:linePitch="312" w:charSpace="0"/>
        </w:sectPr>
      </w:pPr>
    </w:p>
    <w:p>
      <w:pPr>
        <w:pStyle w:val="2"/>
        <w:rPr>
          <w:rFonts w:hint="eastAsia"/>
        </w:rPr>
      </w:pPr>
    </w:p>
    <w:p>
      <w:pPr>
        <w:pStyle w:val="3"/>
        <w:jc w:val="both"/>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rPr>
        <w:t>衡南政报202</w:t>
      </w:r>
      <w:r>
        <w:rPr>
          <w:rFonts w:hint="eastAsia" w:ascii="宋体" w:hAnsi="宋体" w:eastAsia="宋体" w:cs="宋体"/>
          <w:b/>
          <w:bCs/>
          <w:sz w:val="21"/>
          <w:szCs w:val="21"/>
          <w:u w:val="single"/>
          <w:lang w:val="en-US" w:eastAsia="zh-CN"/>
        </w:rPr>
        <w:t>2</w:t>
      </w:r>
      <w:r>
        <w:rPr>
          <w:rFonts w:hint="eastAsia" w:ascii="宋体" w:hAnsi="宋体" w:eastAsia="宋体" w:cs="宋体"/>
          <w:b/>
          <w:bCs/>
          <w:sz w:val="21"/>
          <w:szCs w:val="21"/>
          <w:u w:val="single"/>
        </w:rPr>
        <w:t xml:space="preserve">.4                                                         </w:t>
      </w:r>
      <w:r>
        <w:rPr>
          <w:rFonts w:hint="eastAsia" w:ascii="宋体" w:hAnsi="宋体" w:eastAsia="宋体" w:cs="宋体"/>
          <w:b/>
          <w:bCs/>
          <w:sz w:val="21"/>
          <w:szCs w:val="21"/>
          <w:u w:val="single"/>
          <w:lang w:val="en-US" w:eastAsia="zh-CN"/>
        </w:rPr>
        <w:t xml:space="preserve">  县政府办文件</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sectPr>
          <w:type w:val="continuous"/>
          <w:pgSz w:w="11906" w:h="16838"/>
          <w:pgMar w:top="1020" w:right="1417" w:bottom="1417" w:left="1417" w:header="851" w:footer="992" w:gutter="0"/>
          <w:pgNumType w:fmt="decimal"/>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360" w:lineRule="exact"/>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绿色建筑能够有效解决传统建筑服务水平低、能源资源消耗大的问题，满足居住者对房屋性能、环境和舒适度等多方面的需求。发展绿色建筑有利于推动相关传统产业技术升级与产品更新换代，引领新能源、新材料、节能环保等战略性产业发展，推动建筑产业高质量发展，更有利于降低能耗，提升居民生活品质。</w:t>
      </w: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二、严格执行绿色建筑标准</w:t>
      </w: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建筑面积3000平方米以上的政府投资或者以政府投资为主的公共建筑以及其他建筑面积2万平方米以上的公共建筑，应当采用装配式建造方式或者其他绿色建造方式，并按照一星级以上标准建设。</w:t>
      </w: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（二）</w:t>
      </w:r>
      <w:r>
        <w:rPr>
          <w:rFonts w:hint="eastAsia" w:ascii="宋体" w:hAnsi="宋体" w:eastAsia="宋体" w:cs="宋体"/>
          <w:sz w:val="21"/>
          <w:szCs w:val="21"/>
        </w:rPr>
        <w:t>单体建筑面积2万平方米以上的社会投资的新建公共建筑，应当采用一种以上可再生能源。</w:t>
      </w: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textAlignment w:val="auto"/>
        <w:rPr>
          <w:rFonts w:hint="eastAsia" w:ascii="黑体" w:hAnsi="黑体" w:eastAsia="黑体" w:cs="黑体"/>
          <w:sz w:val="21"/>
          <w:szCs w:val="21"/>
        </w:rPr>
      </w:pPr>
      <w:r>
        <w:rPr>
          <w:rFonts w:hint="eastAsia" w:ascii="黑体" w:hAnsi="黑体" w:eastAsia="黑体" w:cs="黑体"/>
          <w:sz w:val="21"/>
          <w:szCs w:val="21"/>
        </w:rPr>
        <w:t>三、切实加强建设过程管理</w:t>
      </w:r>
    </w:p>
    <w:p>
      <w:pPr>
        <w:keepNext w:val="0"/>
        <w:keepLines w:val="0"/>
        <w:pageBreakBefore w:val="0"/>
        <w:widowControl w:val="0"/>
        <w:kinsoku/>
        <w:wordWrap/>
        <w:overflowPunct/>
        <w:topLinePunct w:val="0"/>
        <w:autoSpaceDE/>
        <w:autoSpaceDN/>
        <w:bidi w:val="0"/>
        <w:adjustRightInd/>
        <w:snapToGrid/>
        <w:spacing w:after="0" w:line="36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eastAsia="zh-CN"/>
        </w:rPr>
        <w:t>（一）</w:t>
      </w:r>
      <w:r>
        <w:rPr>
          <w:rFonts w:hint="eastAsia" w:ascii="宋体" w:hAnsi="宋体" w:eastAsia="宋体" w:cs="宋体"/>
          <w:b/>
          <w:bCs/>
          <w:sz w:val="21"/>
          <w:szCs w:val="21"/>
        </w:rPr>
        <w:t>审批环节。</w:t>
      </w:r>
      <w:r>
        <w:rPr>
          <w:rFonts w:hint="eastAsia" w:ascii="宋体" w:hAnsi="宋体" w:eastAsia="宋体" w:cs="宋体"/>
          <w:sz w:val="21"/>
          <w:szCs w:val="21"/>
        </w:rPr>
        <w:t>县住建局负责编制全县绿色建筑发展规划；县发改局出具的项目立项批复文件要载明绿色建筑等级要求；县自然资源局出让国有建设用地使用权时，在招标、拍卖或者挂牌公告中，明示该地块绿色建筑等级要求。</w:t>
      </w:r>
    </w:p>
    <w:p>
      <w:pPr>
        <w:keepNext w:val="0"/>
        <w:keepLines w:val="0"/>
        <w:pageBreakBefore w:val="0"/>
        <w:widowControl w:val="0"/>
        <w:kinsoku/>
        <w:wordWrap/>
        <w:overflowPunct/>
        <w:topLinePunct w:val="0"/>
        <w:autoSpaceDE/>
        <w:autoSpaceDN/>
        <w:bidi w:val="0"/>
        <w:adjustRightInd/>
        <w:snapToGrid/>
        <w:spacing w:after="0" w:line="36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eastAsia="zh-CN"/>
        </w:rPr>
        <w:t>（二）建设环节。</w:t>
      </w:r>
      <w:r>
        <w:rPr>
          <w:rFonts w:hint="eastAsia" w:ascii="宋体" w:hAnsi="宋体" w:eastAsia="宋体" w:cs="宋体"/>
          <w:sz w:val="21"/>
          <w:szCs w:val="21"/>
        </w:rPr>
        <w:t>建设单位提交的建筑工程项目申请报告要包含绿色建筑等级标准，明确工程选用的绿色建造方式等内容。建设单位委托设计单位编制方案设计、初步设计、施工图设计等建筑工程设计文件时，要明确绿色建筑等级标准，确保与项目立项、备案等文件中的绿色建筑等级标准保持一致。</w:t>
      </w:r>
    </w:p>
    <w:p>
      <w:pPr>
        <w:keepNext w:val="0"/>
        <w:keepLines w:val="0"/>
        <w:pageBreakBefore w:val="0"/>
        <w:widowControl w:val="0"/>
        <w:kinsoku/>
        <w:wordWrap/>
        <w:overflowPunct/>
        <w:topLinePunct w:val="0"/>
        <w:autoSpaceDE/>
        <w:autoSpaceDN/>
        <w:bidi w:val="0"/>
        <w:adjustRightInd/>
        <w:snapToGrid/>
        <w:spacing w:after="0" w:line="36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eastAsia="zh-CN"/>
        </w:rPr>
        <w:t>（三）设计环节。</w:t>
      </w:r>
      <w:r>
        <w:rPr>
          <w:rFonts w:hint="eastAsia" w:ascii="宋体" w:hAnsi="宋体" w:eastAsia="宋体" w:cs="宋体"/>
          <w:sz w:val="21"/>
          <w:szCs w:val="21"/>
        </w:rPr>
        <w:t>设计单位要按照政策标准和建设单位要求，在各类建筑工程设计文件中落实绿色建筑等级标准，编制绿色建筑设计专篇。</w:t>
      </w:r>
    </w:p>
    <w:p>
      <w:pPr>
        <w:keepNext w:val="0"/>
        <w:keepLines w:val="0"/>
        <w:pageBreakBefore w:val="0"/>
        <w:widowControl w:val="0"/>
        <w:kinsoku/>
        <w:wordWrap/>
        <w:overflowPunct/>
        <w:topLinePunct w:val="0"/>
        <w:autoSpaceDE/>
        <w:autoSpaceDN/>
        <w:bidi w:val="0"/>
        <w:adjustRightInd/>
        <w:snapToGrid/>
        <w:spacing w:after="0" w:line="36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eastAsia="zh-CN"/>
        </w:rPr>
        <w:t>（四）图审环节。</w:t>
      </w:r>
      <w:r>
        <w:rPr>
          <w:rFonts w:hint="eastAsia" w:ascii="宋体" w:hAnsi="宋体" w:eastAsia="宋体" w:cs="宋体"/>
          <w:sz w:val="21"/>
          <w:szCs w:val="21"/>
        </w:rPr>
        <w:t>施工图审查机构应严格按照有关标准进行审查，在审查报告中应有绿色建筑专项审查意见。对未编制绿色建筑设计说明或经审查不符合要求的，不予出具施工图设计文件审查合格意见。</w:t>
      </w:r>
    </w:p>
    <w:p>
      <w:pPr>
        <w:keepNext w:val="0"/>
        <w:keepLines w:val="0"/>
        <w:pageBreakBefore w:val="0"/>
        <w:widowControl w:val="0"/>
        <w:kinsoku/>
        <w:wordWrap/>
        <w:overflowPunct/>
        <w:topLinePunct w:val="0"/>
        <w:autoSpaceDE/>
        <w:autoSpaceDN/>
        <w:bidi w:val="0"/>
        <w:adjustRightInd/>
        <w:snapToGrid/>
        <w:spacing w:after="0" w:line="36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eastAsia="zh-CN"/>
        </w:rPr>
        <w:t>（五）施工环节。</w:t>
      </w:r>
      <w:r>
        <w:rPr>
          <w:rFonts w:hint="eastAsia" w:ascii="宋体" w:hAnsi="宋体" w:eastAsia="宋体" w:cs="宋体"/>
          <w:sz w:val="21"/>
          <w:szCs w:val="21"/>
        </w:rPr>
        <w:t>施工单位要认真编制和全面落实绿色施工方案，严格按照施工图设计文件进行施工，确保承接的房屋建筑项目达到绿色建筑标准。监理单位要编制绿色建筑监理方案，跟踪检查项目落实绿色建筑标准和施工质量的有关情况。</w:t>
      </w:r>
    </w:p>
    <w:p>
      <w:pPr>
        <w:keepNext w:val="0"/>
        <w:keepLines w:val="0"/>
        <w:pageBreakBefore w:val="0"/>
        <w:widowControl w:val="0"/>
        <w:kinsoku/>
        <w:wordWrap/>
        <w:overflowPunct/>
        <w:topLinePunct w:val="0"/>
        <w:autoSpaceDE/>
        <w:autoSpaceDN/>
        <w:bidi w:val="0"/>
        <w:adjustRightInd/>
        <w:snapToGrid/>
        <w:spacing w:after="0" w:line="36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eastAsia="zh-CN"/>
        </w:rPr>
        <w:t>（六）竣工验收环节。</w:t>
      </w:r>
      <w:r>
        <w:rPr>
          <w:rFonts w:hint="eastAsia" w:ascii="宋体" w:hAnsi="宋体" w:eastAsia="宋体" w:cs="宋体"/>
          <w:sz w:val="21"/>
          <w:szCs w:val="21"/>
        </w:rPr>
        <w:t>绿色建筑项目竣工验收前，建设单位要按照绿色建筑相关施工验收标准组织验收。对工程质量检测机构未对绿色建筑工程质量进行测评或测评结果不合格的，以及未按照相关标准开展验收的，县住建局不予竣工验收备案。</w:t>
      </w:r>
    </w:p>
    <w:p>
      <w:pPr>
        <w:keepNext w:val="0"/>
        <w:keepLines w:val="0"/>
        <w:pageBreakBefore w:val="0"/>
        <w:widowControl w:val="0"/>
        <w:kinsoku/>
        <w:wordWrap/>
        <w:overflowPunct/>
        <w:topLinePunct w:val="0"/>
        <w:autoSpaceDE/>
        <w:autoSpaceDN/>
        <w:bidi w:val="0"/>
        <w:adjustRightInd/>
        <w:snapToGrid/>
        <w:spacing w:after="0" w:line="36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eastAsia="zh-CN"/>
        </w:rPr>
        <w:t>（七）绿色建筑评价标识环节。</w:t>
      </w:r>
      <w:r>
        <w:rPr>
          <w:rFonts w:hint="eastAsia" w:ascii="宋体" w:hAnsi="宋体" w:eastAsia="宋体" w:cs="宋体"/>
          <w:sz w:val="21"/>
          <w:szCs w:val="21"/>
        </w:rPr>
        <w:t>申请绿色建筑评价标识的项目应在工程竣工验收后进行，并严格按照住房</w:t>
      </w:r>
      <w:r>
        <w:rPr>
          <w:rFonts w:hint="eastAsia" w:ascii="宋体" w:hAnsi="宋体" w:eastAsia="宋体" w:cs="宋体"/>
          <w:sz w:val="21"/>
          <w:szCs w:val="21"/>
          <w:lang w:eastAsia="zh-CN"/>
        </w:rPr>
        <w:t>和</w:t>
      </w:r>
      <w:r>
        <w:rPr>
          <w:rFonts w:hint="eastAsia" w:ascii="宋体" w:hAnsi="宋体" w:eastAsia="宋体" w:cs="宋体"/>
          <w:sz w:val="21"/>
          <w:szCs w:val="21"/>
        </w:rPr>
        <w:t>城乡建设部和省绿色建筑评价工作的相关要求执行。</w:t>
      </w:r>
    </w:p>
    <w:p>
      <w:pPr>
        <w:keepNext w:val="0"/>
        <w:keepLines w:val="0"/>
        <w:pageBreakBefore w:val="0"/>
        <w:widowControl w:val="0"/>
        <w:kinsoku/>
        <w:wordWrap/>
        <w:overflowPunct/>
        <w:topLinePunct w:val="0"/>
        <w:autoSpaceDE/>
        <w:autoSpaceDN/>
        <w:bidi w:val="0"/>
        <w:adjustRightInd/>
        <w:snapToGrid/>
        <w:spacing w:after="0" w:line="36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eastAsia="zh-CN"/>
        </w:rPr>
        <w:t>（八）绿色建筑运营环节。</w:t>
      </w:r>
      <w:r>
        <w:rPr>
          <w:rFonts w:hint="eastAsia" w:ascii="宋体" w:hAnsi="宋体" w:eastAsia="宋体" w:cs="宋体"/>
          <w:sz w:val="21"/>
          <w:szCs w:val="21"/>
        </w:rPr>
        <w:t>绿色建筑的运营要符合下列要求:一是节能、节水、节材、绿化等管理制度完备；二是节能、节水和建筑用能分项计量及数据采集传输装置等设施设备运行正常；三是通风、空调、照明等设备的自动监控系统运行正常，记录完整；四是运行过程中产生的废气、污水等污染物达标排放；五是分类收集生活废弃物，规范设置垃圾容器。</w:t>
      </w: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四、明确绿色建筑工作责任</w:t>
      </w: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县住建局、发改局、自然资源局等部门要加强沟通协调，督促参与绿色建筑建设的各方主体严格执行《湖南省绿色建筑发展条例》。</w:t>
      </w: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（二）</w:t>
      </w:r>
      <w:r>
        <w:rPr>
          <w:rFonts w:hint="eastAsia" w:ascii="宋体" w:hAnsi="宋体" w:eastAsia="宋体" w:cs="宋体"/>
          <w:sz w:val="21"/>
          <w:szCs w:val="21"/>
        </w:rPr>
        <w:t>县住建局要会同相关部门稳步推进绿色建筑发展规划落地，做好设计、施工、竣工验收等环节的监督检查，确保绿色建筑各项技术措施落实到位。</w:t>
      </w: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（三）</w:t>
      </w:r>
      <w:r>
        <w:rPr>
          <w:rFonts w:hint="eastAsia" w:ascii="宋体" w:hAnsi="宋体" w:eastAsia="宋体" w:cs="宋体"/>
          <w:sz w:val="21"/>
          <w:szCs w:val="21"/>
        </w:rPr>
        <w:t>县住建局要做好绿色建筑的学习、宣传、培训工作，引导社会力量积极参与和支持绿色建筑工作，增强全社会绿色、低碳、环保意识，提升绿色建筑发展的社会认知度。</w:t>
      </w:r>
    </w:p>
    <w:p>
      <w:pPr>
        <w:keepNext w:val="0"/>
        <w:keepLines w:val="0"/>
        <w:pageBreakBefore w:val="0"/>
        <w:widowControl w:val="0"/>
        <w:kinsoku/>
        <w:wordWrap/>
        <w:overflowPunct/>
        <w:topLinePunct w:val="0"/>
        <w:autoSpaceDE/>
        <w:autoSpaceDN/>
        <w:bidi w:val="0"/>
        <w:adjustRightInd/>
        <w:snapToGrid/>
        <w:spacing w:after="0" w:line="38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after="0" w:line="38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衡南县人民政府办公室 　 </w:t>
      </w:r>
    </w:p>
    <w:p>
      <w:pPr>
        <w:keepNext w:val="0"/>
        <w:keepLines w:val="0"/>
        <w:pageBreakBefore w:val="0"/>
        <w:widowControl w:val="0"/>
        <w:kinsoku/>
        <w:wordWrap/>
        <w:overflowPunct/>
        <w:topLinePunct w:val="0"/>
        <w:autoSpaceDE/>
        <w:autoSpaceDN/>
        <w:bidi w:val="0"/>
        <w:spacing w:after="0" w:line="380" w:lineRule="exact"/>
        <w:ind w:firstLine="2520" w:firstLineChars="1200"/>
        <w:textAlignment w:val="auto"/>
        <w:rPr>
          <w:rFonts w:hint="eastAsia" w:ascii="宋体" w:hAnsi="宋体" w:eastAsia="宋体" w:cs="宋体"/>
          <w:sz w:val="21"/>
          <w:szCs w:val="21"/>
        </w:rPr>
      </w:pPr>
      <w:r>
        <w:rPr>
          <w:rFonts w:hint="eastAsia" w:ascii="宋体" w:hAnsi="宋体" w:eastAsia="宋体" w:cs="宋体"/>
          <w:sz w:val="21"/>
          <w:szCs w:val="21"/>
        </w:rPr>
        <w:t>2022年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6</w:t>
      </w:r>
      <w:r>
        <w:rPr>
          <w:rFonts w:hint="eastAsia" w:ascii="宋体" w:hAnsi="宋体" w:eastAsia="宋体" w:cs="宋体"/>
          <w:sz w:val="21"/>
          <w:szCs w:val="21"/>
        </w:rPr>
        <w:t>日</w:t>
      </w:r>
    </w:p>
    <w:p>
      <w:pPr>
        <w:pStyle w:val="2"/>
        <w:rPr>
          <w:rFonts w:hint="eastAsia" w:ascii="宋体" w:hAnsi="宋体" w:eastAsia="宋体" w:cs="宋体"/>
          <w:sz w:val="21"/>
          <w:szCs w:val="21"/>
        </w:rPr>
        <w:sectPr>
          <w:type w:val="continuous"/>
          <w:pgSz w:w="11906" w:h="16838"/>
          <w:pgMar w:top="1020" w:right="1417" w:bottom="1417" w:left="1417" w:header="851" w:footer="992" w:gutter="0"/>
          <w:pgNumType w:fmt="decimal"/>
          <w:cols w:space="427" w:num="2"/>
          <w:docGrid w:type="lines" w:linePitch="312" w:charSpace="0"/>
        </w:sectPr>
      </w:pPr>
    </w:p>
    <w:p>
      <w:pPr>
        <w:pStyle w:val="3"/>
        <w:jc w:val="both"/>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rPr>
        <w:t>衡南政报202</w:t>
      </w:r>
      <w:r>
        <w:rPr>
          <w:rFonts w:hint="eastAsia" w:ascii="宋体" w:hAnsi="宋体" w:eastAsia="宋体" w:cs="宋体"/>
          <w:b/>
          <w:bCs/>
          <w:sz w:val="21"/>
          <w:szCs w:val="21"/>
          <w:u w:val="single"/>
          <w:lang w:val="en-US" w:eastAsia="zh-CN"/>
        </w:rPr>
        <w:t>2</w:t>
      </w:r>
      <w:r>
        <w:rPr>
          <w:rFonts w:hint="eastAsia" w:ascii="宋体" w:hAnsi="宋体" w:eastAsia="宋体" w:cs="宋体"/>
          <w:b/>
          <w:bCs/>
          <w:sz w:val="21"/>
          <w:szCs w:val="21"/>
          <w:u w:val="single"/>
        </w:rPr>
        <w:t xml:space="preserve">.4                                                         </w:t>
      </w:r>
      <w:r>
        <w:rPr>
          <w:rFonts w:hint="eastAsia" w:ascii="宋体" w:hAnsi="宋体" w:eastAsia="宋体" w:cs="宋体"/>
          <w:b/>
          <w:bCs/>
          <w:sz w:val="21"/>
          <w:szCs w:val="21"/>
          <w:u w:val="single"/>
          <w:lang w:val="en-US" w:eastAsia="zh-CN"/>
        </w:rPr>
        <w:t xml:space="preserve">  县政府办文件</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sectPr>
          <w:type w:val="continuous"/>
          <w:pgSz w:w="11906" w:h="16838"/>
          <w:pgMar w:top="1020" w:right="1417" w:bottom="1417" w:left="1417" w:header="851" w:footer="992" w:gutter="0"/>
          <w:pgNumType w:fmt="decimal"/>
          <w:cols w:space="0" w:num="1"/>
          <w:docGrid w:type="lines" w:linePitch="312" w:charSpace="0"/>
        </w:sectPr>
      </w:pPr>
    </w:p>
    <w:p>
      <w:pPr>
        <w:keepNext w:val="0"/>
        <w:keepLines w:val="0"/>
        <w:pageBreakBefore w:val="0"/>
        <w:widowControl w:val="0"/>
        <w:kinsoku/>
        <w:wordWrap/>
        <w:overflowPunct/>
        <w:topLinePunct w:val="0"/>
        <w:autoSpaceDE/>
        <w:autoSpaceDN/>
        <w:bidi w:val="0"/>
        <w:spacing w:after="0" w:line="6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华文中宋" w:hAnsi="华文中宋" w:eastAsia="华文中宋" w:cs="华文中宋"/>
          <w:sz w:val="42"/>
          <w:szCs w:val="42"/>
          <w:lang w:val="en-US" w:eastAsia="zh-CN"/>
        </w:rPr>
      </w:pPr>
      <w:r>
        <w:rPr>
          <w:rFonts w:hint="eastAsia" w:ascii="华文中宋" w:hAnsi="华文中宋" w:eastAsia="华文中宋" w:cs="华文中宋"/>
          <w:sz w:val="42"/>
          <w:szCs w:val="42"/>
          <w:lang w:eastAsia="zh-CN"/>
        </w:rPr>
        <w:t>衡南县人民政府办公室</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华文中宋" w:hAnsi="华文中宋" w:eastAsia="华文中宋" w:cs="华文中宋"/>
          <w:sz w:val="42"/>
          <w:szCs w:val="42"/>
          <w:lang w:eastAsia="zh-CN"/>
        </w:rPr>
      </w:pPr>
      <w:r>
        <w:rPr>
          <w:rFonts w:hint="eastAsia" w:ascii="华文中宋" w:hAnsi="华文中宋" w:eastAsia="华文中宋" w:cs="华文中宋"/>
          <w:sz w:val="42"/>
          <w:szCs w:val="42"/>
          <w:lang w:eastAsia="zh-CN"/>
        </w:rPr>
        <w:t>关于印发《</w:t>
      </w:r>
      <w:r>
        <w:rPr>
          <w:rFonts w:hint="eastAsia" w:ascii="华文中宋" w:hAnsi="华文中宋" w:eastAsia="华文中宋" w:cs="华文中宋"/>
          <w:sz w:val="42"/>
          <w:szCs w:val="42"/>
        </w:rPr>
        <w:t>衡南县关于不动产登记遗留问题处理</w:t>
      </w:r>
      <w:r>
        <w:rPr>
          <w:rFonts w:hint="eastAsia" w:ascii="华文中宋" w:hAnsi="华文中宋" w:eastAsia="华文中宋" w:cs="华文中宋"/>
          <w:sz w:val="42"/>
          <w:szCs w:val="42"/>
          <w:lang w:eastAsia="zh-CN"/>
        </w:rPr>
        <w:t>的</w:t>
      </w:r>
      <w:r>
        <w:rPr>
          <w:rFonts w:hint="eastAsia" w:ascii="华文中宋" w:hAnsi="华文中宋" w:eastAsia="华文中宋" w:cs="华文中宋"/>
          <w:sz w:val="42"/>
          <w:szCs w:val="42"/>
        </w:rPr>
        <w:t>实施意见</w:t>
      </w:r>
      <w:r>
        <w:rPr>
          <w:rFonts w:hint="eastAsia" w:ascii="华文中宋" w:hAnsi="华文中宋" w:eastAsia="华文中宋" w:cs="华文中宋"/>
          <w:sz w:val="42"/>
          <w:szCs w:val="42"/>
          <w:lang w:eastAsia="zh-CN"/>
        </w:rPr>
        <w:t>》的通知</w:t>
      </w:r>
    </w:p>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eastAsia" w:ascii="仿宋_GB2312" w:eastAsia="仿宋_GB2312"/>
          <w:sz w:val="30"/>
          <w:szCs w:val="30"/>
        </w:rPr>
      </w:pPr>
      <w:r>
        <w:rPr>
          <w:rFonts w:hint="eastAsia" w:ascii="仿宋_GB2312" w:eastAsia="仿宋_GB2312"/>
          <w:sz w:val="30"/>
          <w:szCs w:val="30"/>
        </w:rPr>
        <w:t>清政办发[2022]</w:t>
      </w:r>
      <w:r>
        <w:rPr>
          <w:rFonts w:hint="eastAsia" w:ascii="仿宋_GB2312" w:eastAsia="仿宋_GB2312"/>
          <w:sz w:val="30"/>
          <w:szCs w:val="30"/>
          <w:lang w:val="en-US" w:eastAsia="zh-CN"/>
        </w:rPr>
        <w:t>10</w:t>
      </w:r>
      <w:r>
        <w:rPr>
          <w:rFonts w:hint="eastAsia" w:ascii="仿宋_GB2312" w:eastAsia="仿宋_GB2312"/>
          <w:sz w:val="30"/>
          <w:szCs w:val="30"/>
        </w:rPr>
        <w:t>号</w:t>
      </w:r>
    </w:p>
    <w:p>
      <w:pPr>
        <w:keepNext w:val="0"/>
        <w:keepLines w:val="0"/>
        <w:pageBreakBefore w:val="0"/>
        <w:widowControl w:val="0"/>
        <w:kinsoku/>
        <w:wordWrap/>
        <w:overflowPunct/>
        <w:topLinePunct w:val="0"/>
        <w:autoSpaceDE/>
        <w:autoSpaceDN/>
        <w:bidi w:val="0"/>
        <w:adjustRightInd w:val="0"/>
        <w:snapToGrid w:val="0"/>
        <w:spacing w:after="0" w:line="440" w:lineRule="exact"/>
        <w:jc w:val="center"/>
        <w:textAlignment w:val="auto"/>
        <w:rPr>
          <w:rFonts w:hint="eastAsia" w:ascii="仿宋_GB2312" w:eastAsia="仿宋_GB2312"/>
          <w:sz w:val="30"/>
          <w:szCs w:val="30"/>
          <w:lang w:val="en-US" w:eastAsia="zh-CN"/>
        </w:rPr>
      </w:pPr>
      <w:r>
        <w:rPr>
          <w:rFonts w:hint="eastAsia" w:ascii="仿宋_GB2312" w:eastAsia="仿宋_GB2312"/>
          <w:sz w:val="30"/>
          <w:szCs w:val="30"/>
        </w:rPr>
        <w:t>HNDR-2022-0100</w:t>
      </w:r>
      <w:r>
        <w:rPr>
          <w:rFonts w:hint="eastAsia" w:ascii="仿宋_GB2312" w:eastAsia="仿宋_GB2312"/>
          <w:sz w:val="30"/>
          <w:szCs w:val="30"/>
          <w:lang w:val="en-US" w:eastAsia="zh-CN"/>
        </w:rPr>
        <w:t>5</w:t>
      </w:r>
    </w:p>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各乡镇人民政府、街道办事处、县直各相关单位：</w:t>
      </w:r>
    </w:p>
    <w:p>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衡南县关于不动产登记遗留问题处理</w:t>
      </w:r>
      <w:r>
        <w:rPr>
          <w:rFonts w:hint="eastAsia" w:ascii="楷体_GB2312" w:hAnsi="楷体_GB2312" w:eastAsia="楷体_GB2312" w:cs="楷体_GB2312"/>
          <w:sz w:val="24"/>
          <w:szCs w:val="24"/>
          <w:lang w:eastAsia="zh-CN"/>
        </w:rPr>
        <w:t>的</w:t>
      </w:r>
      <w:r>
        <w:rPr>
          <w:rFonts w:hint="eastAsia" w:ascii="楷体_GB2312" w:hAnsi="楷体_GB2312" w:eastAsia="楷体_GB2312" w:cs="楷体_GB2312"/>
          <w:sz w:val="24"/>
          <w:szCs w:val="24"/>
        </w:rPr>
        <w:t>实施意见</w:t>
      </w:r>
      <w:r>
        <w:rPr>
          <w:rFonts w:hint="eastAsia" w:ascii="楷体_GB2312" w:hAnsi="楷体_GB2312" w:eastAsia="楷体_GB2312" w:cs="楷体_GB2312"/>
          <w:sz w:val="24"/>
          <w:szCs w:val="24"/>
          <w:lang w:eastAsia="zh-CN"/>
        </w:rPr>
        <w:t>》已经县人民政府同意，现印发给你们，请认真组织实施。</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after="0" w:line="440" w:lineRule="exact"/>
        <w:ind w:firstLine="6480" w:firstLineChars="2700"/>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eastAsia="zh-CN"/>
        </w:rPr>
        <w:t>衡南县人民政府办公室</w:t>
      </w:r>
      <w:r>
        <w:rPr>
          <w:rFonts w:hint="eastAsia" w:ascii="楷体_GB2312" w:hAnsi="楷体_GB2312" w:eastAsia="楷体_GB2312" w:cs="楷体_GB231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440" w:lineRule="exact"/>
        <w:ind w:firstLine="6960" w:firstLineChars="2900"/>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2022年2月28日</w:t>
      </w:r>
    </w:p>
    <w:p>
      <w:pPr>
        <w:keepNext w:val="0"/>
        <w:keepLines w:val="0"/>
        <w:pageBreakBefore w:val="0"/>
        <w:widowControl w:val="0"/>
        <w:kinsoku/>
        <w:wordWrap/>
        <w:overflowPunct/>
        <w:topLinePunct w:val="0"/>
        <w:autoSpaceDE/>
        <w:autoSpaceDN/>
        <w:bidi w:val="0"/>
        <w:spacing w:after="0" w:line="600" w:lineRule="exact"/>
        <w:jc w:val="center"/>
        <w:textAlignment w:val="auto"/>
        <w:rPr>
          <w:rFonts w:hint="default" w:ascii="华文中宋" w:hAnsi="华文中宋" w:eastAsia="华文中宋" w:cs="华文中宋"/>
          <w:sz w:val="42"/>
          <w:szCs w:val="42"/>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华文中宋" w:hAnsi="华文中宋" w:eastAsia="华文中宋" w:cs="华文中宋"/>
          <w:spacing w:val="-11"/>
          <w:sz w:val="42"/>
          <w:szCs w:val="42"/>
        </w:rPr>
      </w:pP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华文中宋" w:hAnsi="华文中宋" w:eastAsia="华文中宋" w:cs="华文中宋"/>
          <w:spacing w:val="-11"/>
          <w:sz w:val="42"/>
          <w:szCs w:val="42"/>
        </w:rPr>
      </w:pPr>
      <w:r>
        <w:rPr>
          <w:rFonts w:hint="eastAsia" w:ascii="华文中宋" w:hAnsi="华文中宋" w:eastAsia="华文中宋" w:cs="华文中宋"/>
          <w:spacing w:val="-11"/>
          <w:sz w:val="42"/>
          <w:szCs w:val="42"/>
        </w:rPr>
        <w:t>衡南县关于不动产登记遗留问题处理</w:t>
      </w:r>
      <w:r>
        <w:rPr>
          <w:rFonts w:hint="eastAsia" w:ascii="华文中宋" w:hAnsi="华文中宋" w:eastAsia="华文中宋" w:cs="华文中宋"/>
          <w:spacing w:val="-11"/>
          <w:sz w:val="42"/>
          <w:szCs w:val="42"/>
          <w:lang w:eastAsia="zh-CN"/>
        </w:rPr>
        <w:t>的</w:t>
      </w:r>
      <w:r>
        <w:rPr>
          <w:rFonts w:hint="eastAsia" w:ascii="华文中宋" w:hAnsi="华文中宋" w:eastAsia="华文中宋" w:cs="华文中宋"/>
          <w:spacing w:val="-11"/>
          <w:sz w:val="42"/>
          <w:szCs w:val="42"/>
        </w:rPr>
        <w:t>实施意见</w:t>
      </w:r>
    </w:p>
    <w:p>
      <w:pPr>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ind w:firstLine="420" w:firstLineChars="200"/>
        <w:textAlignment w:val="auto"/>
        <w:rPr>
          <w:rFonts w:hint="eastAsia" w:ascii="宋体" w:hAnsi="宋体" w:eastAsia="宋体" w:cs="宋体"/>
          <w:spacing w:val="0"/>
          <w:sz w:val="21"/>
          <w:szCs w:val="21"/>
        </w:rPr>
        <w:sectPr>
          <w:type w:val="continuous"/>
          <w:pgSz w:w="11906" w:h="16838"/>
          <w:pgMar w:top="1020" w:right="1417" w:bottom="1417" w:left="1417" w:header="851" w:footer="992" w:gutter="0"/>
          <w:pgNumType w:fmt="decimal"/>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为进一步解决衡南县城镇国有土地上不动产登记遗留问题，切实维护群众合法权益，践行习近平总书记“以人民为中心”的发展理念，促进社会和谐稳定，根据自然资源部自然资发[2021]1号《关于加快解决不动产登记若干历史遗留问题的通知》、湖南省自然资源厅湘自资办发[2021]71号《关于在不动产登记领域开展“我为群众办实事”实践活动的通知》，衡阳市人民政府衡政发［2020］6号关于印发《衡阳市城区不动产办证遗留问题处理实行“两分离、三集中”实施细则》的通知</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参照周边县区的作法，结合我县实际，特制定本实施意见。</w:t>
      </w: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黑体" w:hAnsi="黑体" w:eastAsia="黑体" w:cs="黑体"/>
          <w:spacing w:val="0"/>
          <w:sz w:val="21"/>
          <w:szCs w:val="21"/>
        </w:rPr>
      </w:pPr>
      <w:r>
        <w:rPr>
          <w:rFonts w:hint="eastAsia" w:ascii="黑体" w:hAnsi="黑体" w:eastAsia="黑体" w:cs="黑体"/>
          <w:spacing w:val="0"/>
          <w:sz w:val="21"/>
          <w:szCs w:val="21"/>
        </w:rPr>
        <w:t>一、基本原则</w:t>
      </w:r>
    </w:p>
    <w:p>
      <w:pPr>
        <w:keepNext w:val="0"/>
        <w:keepLines w:val="0"/>
        <w:pageBreakBefore w:val="0"/>
        <w:widowControl w:val="0"/>
        <w:kinsoku/>
        <w:wordWrap/>
        <w:overflowPunct/>
        <w:topLinePunct w:val="0"/>
        <w:autoSpaceDE/>
        <w:autoSpaceDN/>
        <w:bidi w:val="0"/>
        <w:adjustRightInd/>
        <w:snapToGrid/>
        <w:spacing w:after="0" w:line="400" w:lineRule="atLeast"/>
        <w:ind w:firstLine="422" w:firstLineChars="200"/>
        <w:textAlignment w:val="auto"/>
        <w:rPr>
          <w:rFonts w:hint="eastAsia" w:ascii="宋体" w:hAnsi="宋体" w:eastAsia="宋体" w:cs="宋体"/>
          <w:spacing w:val="0"/>
          <w:sz w:val="21"/>
          <w:szCs w:val="21"/>
        </w:rPr>
      </w:pPr>
      <w:r>
        <w:rPr>
          <w:rFonts w:hint="eastAsia" w:ascii="宋体" w:hAnsi="宋体" w:eastAsia="宋体" w:cs="宋体"/>
          <w:b/>
          <w:bCs/>
          <w:spacing w:val="0"/>
          <w:sz w:val="21"/>
          <w:szCs w:val="21"/>
        </w:rPr>
        <w:t>（一）尊重历史，实事求是。</w:t>
      </w:r>
      <w:r>
        <w:rPr>
          <w:rFonts w:hint="eastAsia" w:ascii="宋体" w:hAnsi="宋体" w:eastAsia="宋体" w:cs="宋体"/>
          <w:spacing w:val="0"/>
          <w:sz w:val="21"/>
          <w:szCs w:val="21"/>
        </w:rPr>
        <w:t>充分考虑遗留问题产生的历史条件，结合实际情况，维护当事人的合法权益。问题处理所适用的政策法规、税费征缴等，参照当年建筑物建成或转让时施行的政策标准执行。</w:t>
      </w:r>
    </w:p>
    <w:p>
      <w:pPr>
        <w:keepNext w:val="0"/>
        <w:keepLines w:val="0"/>
        <w:pageBreakBefore w:val="0"/>
        <w:widowControl w:val="0"/>
        <w:kinsoku/>
        <w:wordWrap/>
        <w:overflowPunct/>
        <w:topLinePunct w:val="0"/>
        <w:autoSpaceDE/>
        <w:autoSpaceDN/>
        <w:bidi w:val="0"/>
        <w:adjustRightInd/>
        <w:snapToGrid/>
        <w:spacing w:after="0" w:line="400" w:lineRule="atLeast"/>
        <w:ind w:firstLine="422" w:firstLineChars="200"/>
        <w:textAlignment w:val="auto"/>
        <w:rPr>
          <w:rFonts w:hint="eastAsia" w:ascii="宋体" w:hAnsi="宋体" w:eastAsia="宋体" w:cs="宋体"/>
          <w:spacing w:val="0"/>
          <w:sz w:val="21"/>
          <w:szCs w:val="21"/>
        </w:rPr>
      </w:pPr>
      <w:r>
        <w:rPr>
          <w:rFonts w:hint="eastAsia" w:ascii="宋体" w:hAnsi="宋体" w:eastAsia="宋体" w:cs="宋体"/>
          <w:b/>
          <w:bCs/>
          <w:spacing w:val="0"/>
          <w:sz w:val="21"/>
          <w:szCs w:val="21"/>
        </w:rPr>
        <w:t>（二）鼓励担当，容缺免责。</w:t>
      </w:r>
      <w:r>
        <w:rPr>
          <w:rFonts w:hint="eastAsia" w:ascii="宋体" w:hAnsi="宋体" w:eastAsia="宋体" w:cs="宋体"/>
          <w:spacing w:val="0"/>
          <w:sz w:val="21"/>
          <w:szCs w:val="21"/>
        </w:rPr>
        <w:t>对不为私利、勇于担当的单位和个人在处理遗留问题时存在工作瑕疵，要充分考虑遗留问题的特殊性，尊重处理结果，为担当者担当。</w:t>
      </w:r>
    </w:p>
    <w:p>
      <w:pPr>
        <w:keepNext w:val="0"/>
        <w:keepLines w:val="0"/>
        <w:pageBreakBefore w:val="0"/>
        <w:widowControl w:val="0"/>
        <w:kinsoku/>
        <w:wordWrap/>
        <w:overflowPunct/>
        <w:topLinePunct w:val="0"/>
        <w:autoSpaceDE/>
        <w:autoSpaceDN/>
        <w:bidi w:val="0"/>
        <w:adjustRightInd/>
        <w:snapToGrid/>
        <w:spacing w:after="0" w:line="400" w:lineRule="atLeast"/>
        <w:textAlignment w:val="auto"/>
        <w:rPr>
          <w:rFonts w:hint="eastAsia" w:ascii="宋体" w:hAnsi="宋体" w:eastAsia="宋体" w:cs="宋体"/>
          <w:b/>
          <w:bCs/>
          <w:spacing w:val="0"/>
          <w:sz w:val="21"/>
          <w:szCs w:val="21"/>
        </w:rPr>
        <w:sectPr>
          <w:type w:val="continuous"/>
          <w:pgSz w:w="11906" w:h="16838"/>
          <w:pgMar w:top="1020" w:right="1417" w:bottom="1417" w:left="1417" w:header="851" w:footer="992" w:gutter="0"/>
          <w:pgNumType w:fmt="decimal"/>
          <w:cols w:space="427" w:num="2"/>
          <w:docGrid w:type="lines" w:linePitch="312" w:charSpace="0"/>
        </w:sectPr>
      </w:pPr>
    </w:p>
    <w:p>
      <w:pPr>
        <w:pStyle w:val="3"/>
        <w:jc w:val="both"/>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rPr>
        <w:t>衡南政报202</w:t>
      </w:r>
      <w:r>
        <w:rPr>
          <w:rFonts w:hint="eastAsia" w:ascii="宋体" w:hAnsi="宋体" w:eastAsia="宋体" w:cs="宋体"/>
          <w:b/>
          <w:bCs/>
          <w:sz w:val="21"/>
          <w:szCs w:val="21"/>
          <w:u w:val="single"/>
          <w:lang w:val="en-US" w:eastAsia="zh-CN"/>
        </w:rPr>
        <w:t>2</w:t>
      </w:r>
      <w:r>
        <w:rPr>
          <w:rFonts w:hint="eastAsia" w:ascii="宋体" w:hAnsi="宋体" w:eastAsia="宋体" w:cs="宋体"/>
          <w:b/>
          <w:bCs/>
          <w:sz w:val="21"/>
          <w:szCs w:val="21"/>
          <w:u w:val="single"/>
        </w:rPr>
        <w:t xml:space="preserve">.4                                                         </w:t>
      </w:r>
      <w:r>
        <w:rPr>
          <w:rFonts w:hint="eastAsia" w:ascii="宋体" w:hAnsi="宋体" w:eastAsia="宋体" w:cs="宋体"/>
          <w:b/>
          <w:bCs/>
          <w:sz w:val="21"/>
          <w:szCs w:val="21"/>
          <w:u w:val="single"/>
          <w:lang w:val="en-US" w:eastAsia="zh-CN"/>
        </w:rPr>
        <w:t xml:space="preserve">  县政府办文件</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sectPr>
          <w:type w:val="continuous"/>
          <w:pgSz w:w="11906" w:h="16838"/>
          <w:pgMar w:top="1020" w:right="1417" w:bottom="1417" w:left="1417" w:header="851" w:footer="992" w:gutter="0"/>
          <w:pgNumType w:fmt="decimal"/>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400" w:lineRule="atLeast"/>
        <w:ind w:firstLine="422" w:firstLineChars="200"/>
        <w:textAlignment w:val="auto"/>
        <w:rPr>
          <w:rFonts w:hint="eastAsia" w:ascii="宋体" w:hAnsi="宋体" w:eastAsia="宋体" w:cs="宋体"/>
          <w:spacing w:val="0"/>
          <w:sz w:val="21"/>
          <w:szCs w:val="21"/>
        </w:rPr>
      </w:pPr>
      <w:r>
        <w:rPr>
          <w:rFonts w:hint="eastAsia" w:ascii="宋体" w:hAnsi="宋体" w:eastAsia="宋体" w:cs="宋体"/>
          <w:b/>
          <w:bCs/>
          <w:spacing w:val="0"/>
          <w:sz w:val="21"/>
          <w:szCs w:val="21"/>
        </w:rPr>
        <w:t>（三）优化程序，快结快办。</w:t>
      </w:r>
      <w:r>
        <w:rPr>
          <w:rFonts w:hint="eastAsia" w:ascii="宋体" w:hAnsi="宋体" w:eastAsia="宋体" w:cs="宋体"/>
          <w:spacing w:val="0"/>
          <w:sz w:val="21"/>
          <w:szCs w:val="21"/>
        </w:rPr>
        <w:t>以“优化审批流程、提高审批效率”为原则，围绕“最多跑一次”改革，实行审批与登记分离，在严格审核权利人登记材料的基础上，在不违背法定流程、不减少法定环节的前提下，精减合并内部流转程序，依法依规按程序办理，提高行政效能。成熟一批解决一批。</w:t>
      </w: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黑体" w:hAnsi="黑体" w:eastAsia="黑体" w:cs="黑体"/>
          <w:spacing w:val="0"/>
          <w:sz w:val="21"/>
          <w:szCs w:val="21"/>
        </w:rPr>
      </w:pPr>
      <w:r>
        <w:rPr>
          <w:rFonts w:hint="eastAsia" w:ascii="黑体" w:hAnsi="黑体" w:eastAsia="黑体" w:cs="黑体"/>
          <w:spacing w:val="0"/>
          <w:sz w:val="21"/>
          <w:szCs w:val="21"/>
        </w:rPr>
        <w:t>二、受理范围</w:t>
      </w: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（一） 在县规划区内国有土地上2019年12月31日前建成并实际入住。</w:t>
      </w: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（二）房屋不属于拆除对象。</w:t>
      </w: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（三）房屋质量、消防符合基本要求。</w:t>
      </w: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（四）未被纳入征收范围。</w:t>
      </w: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黑体" w:hAnsi="黑体" w:eastAsia="黑体" w:cs="黑体"/>
          <w:spacing w:val="0"/>
          <w:sz w:val="21"/>
          <w:szCs w:val="21"/>
        </w:rPr>
      </w:pPr>
      <w:r>
        <w:rPr>
          <w:rFonts w:hint="eastAsia" w:ascii="黑体" w:hAnsi="黑体" w:eastAsia="黑体" w:cs="黑体"/>
          <w:spacing w:val="0"/>
          <w:sz w:val="21"/>
          <w:szCs w:val="21"/>
        </w:rPr>
        <w:t>三、关于有历史遗留问题的不动产登记</w:t>
      </w:r>
    </w:p>
    <w:p>
      <w:pPr>
        <w:keepNext w:val="0"/>
        <w:keepLines w:val="0"/>
        <w:pageBreakBefore w:val="0"/>
        <w:widowControl w:val="0"/>
        <w:kinsoku/>
        <w:wordWrap/>
        <w:overflowPunct/>
        <w:topLinePunct w:val="0"/>
        <w:autoSpaceDE/>
        <w:autoSpaceDN/>
        <w:bidi w:val="0"/>
        <w:adjustRightInd/>
        <w:snapToGrid/>
        <w:spacing w:after="0" w:line="400" w:lineRule="atLeast"/>
        <w:ind w:firstLine="422" w:firstLineChars="200"/>
        <w:textAlignment w:val="auto"/>
        <w:rPr>
          <w:rFonts w:hint="eastAsia" w:ascii="宋体" w:hAnsi="宋体" w:eastAsia="宋体" w:cs="宋体"/>
          <w:b/>
          <w:bCs/>
          <w:spacing w:val="0"/>
          <w:sz w:val="21"/>
          <w:szCs w:val="21"/>
        </w:rPr>
      </w:pPr>
      <w:r>
        <w:rPr>
          <w:rFonts w:hint="eastAsia" w:ascii="宋体" w:hAnsi="宋体" w:eastAsia="宋体" w:cs="宋体"/>
          <w:b/>
          <w:bCs/>
          <w:spacing w:val="0"/>
          <w:sz w:val="21"/>
          <w:szCs w:val="21"/>
        </w:rPr>
        <w:t>（一）对原纳入“两违两遗”范畴项目的不动产登记</w:t>
      </w: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已按照原“两违两遗”处理方式走完所有程序的项目及已经受理并办理了部分“两证”（国土使用证、规划许可证）的项目，不动产登记机构按原已办理的程序，复印原资料作为收件资料继续办理；按照“两违两遗”处理未走完程序的项目，按照现行政策依法依程序办理。</w:t>
      </w:r>
    </w:p>
    <w:p>
      <w:pPr>
        <w:keepNext w:val="0"/>
        <w:keepLines w:val="0"/>
        <w:pageBreakBefore w:val="0"/>
        <w:widowControl w:val="0"/>
        <w:kinsoku/>
        <w:wordWrap/>
        <w:overflowPunct/>
        <w:topLinePunct w:val="0"/>
        <w:autoSpaceDE/>
        <w:autoSpaceDN/>
        <w:bidi w:val="0"/>
        <w:adjustRightInd/>
        <w:snapToGrid/>
        <w:spacing w:after="0" w:line="400" w:lineRule="atLeast"/>
        <w:ind w:firstLine="422" w:firstLineChars="200"/>
        <w:textAlignment w:val="auto"/>
        <w:rPr>
          <w:rFonts w:hint="eastAsia" w:ascii="宋体" w:hAnsi="宋体" w:eastAsia="宋体" w:cs="宋体"/>
          <w:b/>
          <w:bCs/>
          <w:spacing w:val="0"/>
          <w:sz w:val="21"/>
          <w:szCs w:val="21"/>
        </w:rPr>
      </w:pPr>
      <w:r>
        <w:rPr>
          <w:rFonts w:hint="eastAsia" w:ascii="宋体" w:hAnsi="宋体" w:eastAsia="宋体" w:cs="宋体"/>
          <w:b/>
          <w:bCs/>
          <w:spacing w:val="0"/>
          <w:sz w:val="21"/>
          <w:szCs w:val="21"/>
        </w:rPr>
        <w:t>（二）对房屋用途和土地用途不一致的不动产登记</w:t>
      </w: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对历史原因造成的房屋所有权证和土地用途不一致的，当事人申请不动产登记的，继续分别按照记载的房屋土地用途进行登记。</w:t>
      </w:r>
    </w:p>
    <w:p>
      <w:pPr>
        <w:keepNext w:val="0"/>
        <w:keepLines w:val="0"/>
        <w:pageBreakBefore w:val="0"/>
        <w:widowControl w:val="0"/>
        <w:kinsoku/>
        <w:wordWrap/>
        <w:overflowPunct/>
        <w:topLinePunct w:val="0"/>
        <w:autoSpaceDE/>
        <w:autoSpaceDN/>
        <w:bidi w:val="0"/>
        <w:adjustRightInd/>
        <w:snapToGrid/>
        <w:spacing w:after="0" w:line="400" w:lineRule="atLeast"/>
        <w:ind w:firstLine="422" w:firstLineChars="200"/>
        <w:textAlignment w:val="auto"/>
        <w:rPr>
          <w:rFonts w:hint="eastAsia" w:ascii="宋体" w:hAnsi="宋体" w:eastAsia="宋体" w:cs="宋体"/>
          <w:b/>
          <w:bCs/>
          <w:spacing w:val="0"/>
          <w:sz w:val="21"/>
          <w:szCs w:val="21"/>
        </w:rPr>
      </w:pPr>
      <w:r>
        <w:rPr>
          <w:rFonts w:hint="eastAsia" w:ascii="宋体" w:hAnsi="宋体" w:eastAsia="宋体" w:cs="宋体"/>
          <w:b/>
          <w:bCs/>
          <w:spacing w:val="0"/>
          <w:sz w:val="21"/>
          <w:szCs w:val="21"/>
        </w:rPr>
        <w:t>（三）对土地权属合法但尚未办理房产相关手续的不动产登记</w:t>
      </w: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1.私房在3层（含3层）以下和建筑面积在300平方米以内的凭国有土地使用证和用地规划许可证直接办理房地一体的不动产登记。</w:t>
      </w: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建筑物7层以下（含7层）并于2019年12月31日以前建成既有项目，需补办建设工程规划许可证，质监部门已介入的项目，由质监部门确定参建主体责任人，出具质量监督报告，办理竣工验收备案表。质监部门没有介入的项目，由权利人委托具有资质的技术单位鉴定（技术单位在质监部门备案），出具房屋质量安全鉴定报告，并由质监部门签署意见，补交相关税费，办理不动产登记，建筑物8层（含8层）以上的，除按规定补办上述手续外，消防验收环节，建设单位或申请主体不能提供原工程设计图纸资料，委托第三方消防技术中介机构，按当时的国家消防技术标准进行全面的消防安全检查、检测，并出具消防安全评估报告，评估检测鉴定或消防评估结构不合格的，按当时国家技术标准进行整改；评估检测鉴定或消防评估结构合格的，作为工程竣工验收和竣工验收备案的依据。</w:t>
      </w:r>
    </w:p>
    <w:p>
      <w:pPr>
        <w:keepNext w:val="0"/>
        <w:keepLines w:val="0"/>
        <w:pageBreakBefore w:val="0"/>
        <w:widowControl w:val="0"/>
        <w:kinsoku/>
        <w:wordWrap/>
        <w:overflowPunct/>
        <w:topLinePunct w:val="0"/>
        <w:autoSpaceDE/>
        <w:autoSpaceDN/>
        <w:bidi w:val="0"/>
        <w:adjustRightInd/>
        <w:snapToGrid/>
        <w:spacing w:after="0" w:line="400" w:lineRule="atLeast"/>
        <w:ind w:firstLine="422" w:firstLineChars="200"/>
        <w:textAlignment w:val="auto"/>
        <w:rPr>
          <w:rFonts w:hint="eastAsia" w:ascii="宋体" w:hAnsi="宋体" w:eastAsia="宋体" w:cs="宋体"/>
          <w:b/>
          <w:bCs/>
          <w:spacing w:val="0"/>
          <w:sz w:val="21"/>
          <w:szCs w:val="21"/>
        </w:rPr>
      </w:pPr>
      <w:r>
        <w:rPr>
          <w:rFonts w:hint="eastAsia" w:ascii="宋体" w:hAnsi="宋体" w:eastAsia="宋体" w:cs="宋体"/>
          <w:b/>
          <w:bCs/>
          <w:spacing w:val="0"/>
          <w:sz w:val="21"/>
          <w:szCs w:val="21"/>
        </w:rPr>
        <w:t>（四）对超占用地面积房地产项目的不动产登记</w:t>
      </w: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超占的用地面积符合城市规划，由自然资源部门处理，按照申请登记时的基准地价补缴土地出让金后，按实际用地面积办理不动产登记。个人建房单户红线范围内的实际用地面积和用地审批面积误差在3㎡之内的可以直接登记，超过3㎡不超过30㎡的补缴出让金后进行登记，超过30㎡的重新补办用地手续后再进行登记;开发项目在3㎡之内的可以直接登记，超过3㎡不超过500㎡的补缴出让金后进行登记，超过500㎡的由自然资源部门核实并分批次提请县政府研究。</w:t>
      </w:r>
    </w:p>
    <w:p>
      <w:pPr>
        <w:keepNext w:val="0"/>
        <w:keepLines w:val="0"/>
        <w:pageBreakBefore w:val="0"/>
        <w:widowControl w:val="0"/>
        <w:kinsoku/>
        <w:wordWrap/>
        <w:overflowPunct/>
        <w:topLinePunct w:val="0"/>
        <w:autoSpaceDE/>
        <w:autoSpaceDN/>
        <w:bidi w:val="0"/>
        <w:adjustRightInd/>
        <w:snapToGrid/>
        <w:spacing w:after="0" w:line="400" w:lineRule="atLeast"/>
        <w:ind w:firstLine="422" w:firstLineChars="200"/>
        <w:textAlignment w:val="auto"/>
        <w:rPr>
          <w:rFonts w:hint="eastAsia" w:ascii="宋体" w:hAnsi="宋体" w:eastAsia="宋体" w:cs="宋体"/>
          <w:b/>
          <w:bCs/>
          <w:spacing w:val="0"/>
          <w:sz w:val="21"/>
          <w:szCs w:val="21"/>
        </w:rPr>
      </w:pPr>
      <w:r>
        <w:rPr>
          <w:rFonts w:hint="eastAsia" w:ascii="宋体" w:hAnsi="宋体" w:eastAsia="宋体" w:cs="宋体"/>
          <w:b/>
          <w:bCs/>
          <w:spacing w:val="0"/>
          <w:sz w:val="21"/>
          <w:szCs w:val="21"/>
        </w:rPr>
        <w:t>（五）关于超容积率的遗留问题处理</w:t>
      </w: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1.超容积率的房地产项目经处罚后补缴出让价款标准，2010年12月31日以前出让的，按照原出让取得土地价标准计算的缴价款，2011年1月1日至2016年12月31日出让的按照2010年同步实施的基准地价计算的缴价款，2017年1</w:t>
      </w:r>
    </w:p>
    <w:p>
      <w:pPr>
        <w:keepNext w:val="0"/>
        <w:keepLines w:val="0"/>
        <w:pageBreakBefore w:val="0"/>
        <w:widowControl w:val="0"/>
        <w:kinsoku/>
        <w:wordWrap/>
        <w:overflowPunct/>
        <w:topLinePunct w:val="0"/>
        <w:autoSpaceDE/>
        <w:autoSpaceDN/>
        <w:bidi w:val="0"/>
        <w:adjustRightInd/>
        <w:snapToGrid/>
        <w:spacing w:after="0" w:line="400" w:lineRule="atLeast"/>
        <w:textAlignment w:val="auto"/>
        <w:rPr>
          <w:rFonts w:hint="eastAsia" w:ascii="宋体" w:hAnsi="宋体" w:eastAsia="宋体" w:cs="宋体"/>
          <w:spacing w:val="0"/>
          <w:sz w:val="21"/>
          <w:szCs w:val="21"/>
        </w:rPr>
        <w:sectPr>
          <w:type w:val="continuous"/>
          <w:pgSz w:w="11906" w:h="16838"/>
          <w:pgMar w:top="1020" w:right="1417" w:bottom="1417" w:left="1417" w:header="851" w:footer="992" w:gutter="0"/>
          <w:pgNumType w:fmt="decimal"/>
          <w:cols w:space="427" w:num="2"/>
          <w:docGrid w:type="lines" w:linePitch="312" w:charSpace="0"/>
        </w:sectPr>
      </w:pPr>
    </w:p>
    <w:p>
      <w:pPr>
        <w:pStyle w:val="3"/>
        <w:jc w:val="both"/>
        <w:rPr>
          <w:rFonts w:hint="eastAsia" w:ascii="黑体" w:hAnsi="黑体" w:eastAsia="黑体" w:cs="黑体"/>
          <w:b/>
          <w:bCs/>
          <w:sz w:val="21"/>
          <w:szCs w:val="21"/>
          <w:u w:val="single"/>
          <w:lang w:val="en-US" w:eastAsia="zh-CN"/>
        </w:rPr>
      </w:pPr>
      <w:r>
        <w:rPr>
          <w:rFonts w:hint="eastAsia" w:ascii="黑体" w:hAnsi="黑体" w:eastAsia="黑体" w:cs="黑体"/>
          <w:b/>
          <w:bCs/>
          <w:sz w:val="21"/>
          <w:szCs w:val="21"/>
          <w:u w:val="single"/>
        </w:rPr>
        <w:t>衡南政报202</w:t>
      </w:r>
      <w:r>
        <w:rPr>
          <w:rFonts w:hint="eastAsia" w:ascii="黑体" w:hAnsi="黑体" w:eastAsia="黑体" w:cs="黑体"/>
          <w:b/>
          <w:bCs/>
          <w:sz w:val="21"/>
          <w:szCs w:val="21"/>
          <w:u w:val="single"/>
          <w:lang w:val="en-US" w:eastAsia="zh-CN"/>
        </w:rPr>
        <w:t>2</w:t>
      </w:r>
      <w:r>
        <w:rPr>
          <w:rFonts w:hint="eastAsia" w:ascii="黑体" w:hAnsi="黑体" w:eastAsia="黑体" w:cs="黑体"/>
          <w:b/>
          <w:bCs/>
          <w:sz w:val="21"/>
          <w:szCs w:val="21"/>
          <w:u w:val="single"/>
        </w:rPr>
        <w:t xml:space="preserve">.4                                                         </w:t>
      </w:r>
      <w:r>
        <w:rPr>
          <w:rFonts w:hint="eastAsia" w:ascii="黑体" w:hAnsi="黑体" w:eastAsia="黑体" w:cs="黑体"/>
          <w:b/>
          <w:bCs/>
          <w:sz w:val="21"/>
          <w:szCs w:val="21"/>
          <w:u w:val="single"/>
          <w:lang w:val="en-US" w:eastAsia="zh-CN"/>
        </w:rPr>
        <w:t xml:space="preserve">  县政府办文件</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黑体" w:hAnsi="黑体" w:eastAsia="黑体" w:cs="黑体"/>
          <w:sz w:val="21"/>
          <w:szCs w:val="21"/>
        </w:rPr>
        <w:sectPr>
          <w:footerReference r:id="rId4" w:type="default"/>
          <w:type w:val="continuous"/>
          <w:pgSz w:w="11906" w:h="16838"/>
          <w:pgMar w:top="1020" w:right="1417" w:bottom="1417" w:left="1417" w:header="851" w:footer="992" w:gutter="0"/>
          <w:pgNumType w:fmt="decimal" w:start="27"/>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400" w:lineRule="atLeas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月1日以后出让的，按照申请时间，以现时土地评估价计算收缴价款。</w:t>
      </w: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原县城乡规划局没有出具《规划条件通知书》，《国有土地使用权出让合同》中没有明确容积率或容积率基数低于2.0的房地产开发项目，容积率按照小于或等于2.0处理，有《规划条件通知书》，但容积率指标较低的，且在2012年前经原县城乡规划局调整容积率的项目，以调整后的容积率指标为基数计算超容积率土地价款。</w:t>
      </w: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个人建房实际建筑面积和规划审批面积误差在±5%范围内的直接登记（总建筑面积1000平方米以下），建筑面积1000一5000平方米以内的开发项目，实际建筑面积和规划审批面积误差在±3%范围内的可以直接登记，建筑面积5000一10000平方米以上的开发项目，实际建筑面积和规划审批面积误差在±2%范围内的直接登记。总建筑面积10000平方米以上的最大允许误差为±1%范围内的可以直接登记。乡镇规划区内自建自住房屋不计容办理。</w:t>
      </w:r>
    </w:p>
    <w:p>
      <w:pPr>
        <w:keepNext w:val="0"/>
        <w:keepLines w:val="0"/>
        <w:pageBreakBefore w:val="0"/>
        <w:widowControl w:val="0"/>
        <w:kinsoku/>
        <w:wordWrap/>
        <w:overflowPunct/>
        <w:topLinePunct w:val="0"/>
        <w:autoSpaceDE/>
        <w:autoSpaceDN/>
        <w:bidi w:val="0"/>
        <w:adjustRightInd/>
        <w:snapToGrid/>
        <w:spacing w:after="0" w:line="400" w:lineRule="atLeast"/>
        <w:ind w:firstLine="422" w:firstLineChars="200"/>
        <w:textAlignment w:val="auto"/>
        <w:rPr>
          <w:rFonts w:hint="eastAsia" w:ascii="宋体" w:hAnsi="宋体" w:eastAsia="宋体" w:cs="宋体"/>
          <w:b/>
          <w:bCs/>
          <w:spacing w:val="0"/>
          <w:sz w:val="21"/>
          <w:szCs w:val="21"/>
        </w:rPr>
      </w:pPr>
      <w:r>
        <w:rPr>
          <w:rFonts w:hint="eastAsia" w:ascii="宋体" w:hAnsi="宋体" w:eastAsia="宋体" w:cs="宋体"/>
          <w:b/>
          <w:bCs/>
          <w:spacing w:val="0"/>
          <w:sz w:val="21"/>
          <w:szCs w:val="21"/>
        </w:rPr>
        <w:t>（六）对房改房</w:t>
      </w:r>
      <w:r>
        <w:rPr>
          <w:rFonts w:hint="eastAsia" w:ascii="宋体" w:hAnsi="宋体" w:eastAsia="宋体" w:cs="宋体"/>
          <w:b/>
          <w:bCs/>
          <w:spacing w:val="0"/>
          <w:sz w:val="21"/>
          <w:szCs w:val="21"/>
          <w:lang w:eastAsia="zh-CN"/>
        </w:rPr>
        <w:t>、</w:t>
      </w:r>
      <w:r>
        <w:rPr>
          <w:rFonts w:hint="eastAsia" w:ascii="宋体" w:hAnsi="宋体" w:eastAsia="宋体" w:cs="宋体"/>
          <w:b/>
          <w:bCs/>
          <w:spacing w:val="0"/>
          <w:sz w:val="21"/>
          <w:szCs w:val="21"/>
        </w:rPr>
        <w:t>经济适用房</w:t>
      </w:r>
      <w:r>
        <w:rPr>
          <w:rFonts w:hint="eastAsia" w:ascii="宋体" w:hAnsi="宋体" w:eastAsia="宋体" w:cs="宋体"/>
          <w:b/>
          <w:bCs/>
          <w:spacing w:val="0"/>
          <w:sz w:val="21"/>
          <w:szCs w:val="21"/>
          <w:lang w:eastAsia="zh-CN"/>
        </w:rPr>
        <w:t>、</w:t>
      </w:r>
      <w:r>
        <w:rPr>
          <w:rFonts w:hint="eastAsia" w:ascii="宋体" w:hAnsi="宋体" w:eastAsia="宋体" w:cs="宋体"/>
          <w:b/>
          <w:bCs/>
          <w:spacing w:val="0"/>
          <w:sz w:val="21"/>
          <w:szCs w:val="21"/>
        </w:rPr>
        <w:t>集资房的不动产登记</w:t>
      </w: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房改房、经济适用房、集资房建设时原单位己办理土地使用证，土地类型为出让，且经住建部门批复土地分摊给住户的，可按建筑占地面积（建筑物垂直投影面积）分摊土地到户，按原土地使用总证确定的土地性质和土地用途直接办理不动产登记。土地类型为划拨，权利人已办理房屋产权登记，按国有划拨土地和原登记用途予以登记。</w:t>
      </w: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房改房、经济适用房，集资建房时没有办理土地使用证，但土地权属无争议的，由用地单位提供相关资料，先将土地确权给原单位，如原单位不存在，应确权给撤并后的单位，再按县人民政府或上级职能部门批复文件及上述规定办理不动产登记。</w:t>
      </w: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3.房改房，经济适用房，集资房符合上市交易条件的，必须办理土地出让手续再予以不动产登记。</w:t>
      </w:r>
    </w:p>
    <w:p>
      <w:pPr>
        <w:keepNext w:val="0"/>
        <w:keepLines w:val="0"/>
        <w:pageBreakBefore w:val="0"/>
        <w:widowControl w:val="0"/>
        <w:kinsoku/>
        <w:wordWrap/>
        <w:overflowPunct/>
        <w:topLinePunct w:val="0"/>
        <w:autoSpaceDE/>
        <w:autoSpaceDN/>
        <w:bidi w:val="0"/>
        <w:adjustRightInd/>
        <w:snapToGrid/>
        <w:spacing w:after="0" w:line="400" w:lineRule="atLeast"/>
        <w:ind w:firstLine="422" w:firstLineChars="200"/>
        <w:textAlignment w:val="auto"/>
        <w:rPr>
          <w:rFonts w:hint="eastAsia" w:ascii="宋体" w:hAnsi="宋体" w:eastAsia="宋体" w:cs="宋体"/>
          <w:b/>
          <w:bCs/>
          <w:spacing w:val="0"/>
          <w:sz w:val="21"/>
          <w:szCs w:val="21"/>
        </w:rPr>
      </w:pPr>
      <w:r>
        <w:rPr>
          <w:rFonts w:hint="eastAsia" w:ascii="宋体" w:hAnsi="宋体" w:eastAsia="宋体" w:cs="宋体"/>
          <w:b/>
          <w:bCs/>
          <w:spacing w:val="0"/>
          <w:sz w:val="21"/>
          <w:szCs w:val="21"/>
        </w:rPr>
        <w:t>（七）对已办理房屋所有权证，但未办理土地使用权证的不动产登记</w:t>
      </w: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1.已办理房屋所有权证，土地使用权总证遗失的，档案资料齐全，发证台账完整的，经权利人申请，先作遗失注销、补办公告后，再按相关程序办理不动产登记。</w:t>
      </w: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2.已办理房屋所有权证，土地使用权总证来源无法提供，需办理分摊土地登记的，经权利人申请，由县自然资源部门核实土地来源合法性质，再按相关程序办理不动产登记。</w:t>
      </w:r>
    </w:p>
    <w:p>
      <w:pPr>
        <w:keepNext w:val="0"/>
        <w:keepLines w:val="0"/>
        <w:pageBreakBefore w:val="0"/>
        <w:widowControl w:val="0"/>
        <w:kinsoku/>
        <w:wordWrap/>
        <w:overflowPunct/>
        <w:topLinePunct w:val="0"/>
        <w:autoSpaceDE/>
        <w:autoSpaceDN/>
        <w:bidi w:val="0"/>
        <w:adjustRightInd/>
        <w:snapToGrid/>
        <w:spacing w:after="0" w:line="400" w:lineRule="atLeast"/>
        <w:ind w:firstLine="422" w:firstLineChars="200"/>
        <w:textAlignment w:val="auto"/>
        <w:rPr>
          <w:rFonts w:hint="eastAsia" w:ascii="宋体" w:hAnsi="宋体" w:eastAsia="宋体" w:cs="宋体"/>
          <w:b/>
          <w:bCs/>
          <w:spacing w:val="0"/>
          <w:sz w:val="21"/>
          <w:szCs w:val="21"/>
        </w:rPr>
      </w:pPr>
      <w:r>
        <w:rPr>
          <w:rFonts w:hint="eastAsia" w:ascii="宋体" w:hAnsi="宋体" w:eastAsia="宋体" w:cs="宋体"/>
          <w:b/>
          <w:bCs/>
          <w:spacing w:val="0"/>
          <w:sz w:val="21"/>
          <w:szCs w:val="21"/>
        </w:rPr>
        <w:t>（八）对合法宗地上建造的房屋，已多次转让，土地未同步转让的不动产登记</w:t>
      </w: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自然资源部门核定房地权属来源等有关资料后，由原权利人申请依法公告并注销原国有土地使用证，按现有房屋权利人办理房地一体不动产登记，土地性质为划拨的，办理转让手续须按规定补缴土地出让金后才能办理不动产登记。</w:t>
      </w:r>
    </w:p>
    <w:p>
      <w:pPr>
        <w:keepNext w:val="0"/>
        <w:keepLines w:val="0"/>
        <w:pageBreakBefore w:val="0"/>
        <w:widowControl w:val="0"/>
        <w:kinsoku/>
        <w:wordWrap/>
        <w:overflowPunct/>
        <w:topLinePunct w:val="0"/>
        <w:autoSpaceDE/>
        <w:autoSpaceDN/>
        <w:bidi w:val="0"/>
        <w:adjustRightInd/>
        <w:snapToGrid/>
        <w:spacing w:after="0" w:line="400" w:lineRule="atLeast"/>
        <w:ind w:firstLine="422" w:firstLineChars="200"/>
        <w:textAlignment w:val="auto"/>
        <w:rPr>
          <w:rFonts w:hint="eastAsia" w:ascii="宋体" w:hAnsi="宋体" w:eastAsia="宋体" w:cs="宋体"/>
          <w:b/>
          <w:bCs/>
          <w:spacing w:val="0"/>
          <w:sz w:val="21"/>
          <w:szCs w:val="21"/>
        </w:rPr>
      </w:pPr>
      <w:r>
        <w:rPr>
          <w:rFonts w:hint="eastAsia" w:ascii="宋体" w:hAnsi="宋体" w:eastAsia="宋体" w:cs="宋体"/>
          <w:b/>
          <w:bCs/>
          <w:spacing w:val="0"/>
          <w:sz w:val="21"/>
          <w:szCs w:val="21"/>
        </w:rPr>
        <w:t>（九）关于开发建设主体缺失或不再具备相应资格申请的问题</w:t>
      </w: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开发企业注（吊）销、破产、法人代表失联、 执照或相关资质过期，以及企业改制等原因，导致开发主体灭失，无法继续行使权利、履行义务的，根据不同情形确定申请主体或处理办法。</w:t>
      </w: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1.对于项目有承继单位、其他合格方或归属主管部门（限于房改房、集资房、经济适用住房）的，公告无异议的，可由其代为申请办理不动产首次登记。</w:t>
      </w: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2.对于项目无承继单位、其他合作方或归属主管部门的，由不动产所在地县级人民政府指定</w:t>
      </w:r>
    </w:p>
    <w:p>
      <w:pPr>
        <w:keepNext w:val="0"/>
        <w:keepLines w:val="0"/>
        <w:pageBreakBefore w:val="0"/>
        <w:widowControl w:val="0"/>
        <w:kinsoku/>
        <w:wordWrap/>
        <w:overflowPunct/>
        <w:topLinePunct w:val="0"/>
        <w:autoSpaceDE/>
        <w:autoSpaceDN/>
        <w:bidi w:val="0"/>
        <w:adjustRightInd/>
        <w:snapToGrid/>
        <w:spacing w:after="0" w:line="400" w:lineRule="atLeast"/>
        <w:textAlignment w:val="auto"/>
        <w:rPr>
          <w:rFonts w:hint="eastAsia" w:ascii="宋体" w:hAnsi="宋体" w:eastAsia="宋体" w:cs="宋体"/>
          <w:spacing w:val="0"/>
          <w:sz w:val="21"/>
          <w:szCs w:val="21"/>
        </w:rPr>
        <w:sectPr>
          <w:type w:val="continuous"/>
          <w:pgSz w:w="11906" w:h="16838"/>
          <w:pgMar w:top="1020" w:right="1417" w:bottom="1417" w:left="1417" w:header="851" w:footer="992" w:gutter="0"/>
          <w:pgNumType w:fmt="decimal"/>
          <w:cols w:space="427" w:num="2"/>
          <w:docGrid w:type="lines" w:linePitch="312" w:charSpace="0"/>
        </w:sectPr>
      </w:pPr>
    </w:p>
    <w:p>
      <w:pPr>
        <w:pStyle w:val="3"/>
        <w:jc w:val="both"/>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rPr>
        <w:t>衡南政报202</w:t>
      </w:r>
      <w:r>
        <w:rPr>
          <w:rFonts w:hint="eastAsia" w:ascii="宋体" w:hAnsi="宋体" w:eastAsia="宋体" w:cs="宋体"/>
          <w:b/>
          <w:bCs/>
          <w:sz w:val="21"/>
          <w:szCs w:val="21"/>
          <w:u w:val="single"/>
          <w:lang w:val="en-US" w:eastAsia="zh-CN"/>
        </w:rPr>
        <w:t>2</w:t>
      </w:r>
      <w:r>
        <w:rPr>
          <w:rFonts w:hint="eastAsia" w:ascii="宋体" w:hAnsi="宋体" w:eastAsia="宋体" w:cs="宋体"/>
          <w:b/>
          <w:bCs/>
          <w:sz w:val="21"/>
          <w:szCs w:val="21"/>
          <w:u w:val="single"/>
        </w:rPr>
        <w:t xml:space="preserve">.4                                                         </w:t>
      </w:r>
      <w:r>
        <w:rPr>
          <w:rFonts w:hint="eastAsia" w:ascii="宋体" w:hAnsi="宋体" w:eastAsia="宋体" w:cs="宋体"/>
          <w:b/>
          <w:bCs/>
          <w:sz w:val="21"/>
          <w:szCs w:val="21"/>
          <w:u w:val="single"/>
          <w:lang w:val="en-US" w:eastAsia="zh-CN"/>
        </w:rPr>
        <w:t xml:space="preserve">  县政府办文件</w:t>
      </w:r>
    </w:p>
    <w:p>
      <w:pPr>
        <w:keepNext w:val="0"/>
        <w:keepLines w:val="0"/>
        <w:pageBreakBefore w:val="0"/>
        <w:widowControl w:val="0"/>
        <w:kinsoku/>
        <w:wordWrap/>
        <w:overflowPunct/>
        <w:topLinePunct w:val="0"/>
        <w:autoSpaceDE/>
        <w:autoSpaceDN/>
        <w:bidi w:val="0"/>
        <w:adjustRightInd w:val="0"/>
        <w:snapToGrid w:val="0"/>
        <w:spacing w:after="0" w:line="380" w:lineRule="exact"/>
        <w:ind w:firstLine="420" w:firstLineChars="200"/>
        <w:textAlignment w:val="auto"/>
        <w:rPr>
          <w:rFonts w:hint="eastAsia" w:ascii="宋体" w:hAnsi="宋体" w:eastAsia="宋体" w:cs="宋体"/>
          <w:sz w:val="21"/>
          <w:szCs w:val="21"/>
        </w:rPr>
        <w:sectPr>
          <w:type w:val="continuous"/>
          <w:pgSz w:w="11906" w:h="16838"/>
          <w:pgMar w:top="1020" w:right="1417" w:bottom="1417" w:left="1417" w:header="851" w:footer="992" w:gutter="0"/>
          <w:pgNumType w:fmt="decimal"/>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0" w:line="400" w:lineRule="atLeas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乡镇、街道、居委会、社区、业主委员会、业主代表等，公告无异议的，可由其代为申请办理首次登记。</w:t>
      </w: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 xml:space="preserve">3.对于项目用地来源合法、房屋已出售且无抵押查封等限制措施的，购房人提供购房材料并签署个人承诺书，公告无异议的，可由购房人单方申请办理转移登记。     </w:t>
      </w:r>
    </w:p>
    <w:p>
      <w:pPr>
        <w:keepNext w:val="0"/>
        <w:keepLines w:val="0"/>
        <w:pageBreakBefore w:val="0"/>
        <w:widowControl w:val="0"/>
        <w:kinsoku/>
        <w:wordWrap/>
        <w:overflowPunct/>
        <w:topLinePunct w:val="0"/>
        <w:autoSpaceDE/>
        <w:autoSpaceDN/>
        <w:bidi w:val="0"/>
        <w:adjustRightInd/>
        <w:snapToGrid/>
        <w:spacing w:after="0" w:line="400" w:lineRule="atLeast"/>
        <w:ind w:firstLine="422" w:firstLineChars="200"/>
        <w:textAlignment w:val="auto"/>
        <w:rPr>
          <w:rFonts w:hint="eastAsia" w:ascii="宋体" w:hAnsi="宋体" w:eastAsia="宋体" w:cs="宋体"/>
          <w:b/>
          <w:bCs/>
          <w:spacing w:val="0"/>
          <w:sz w:val="21"/>
          <w:szCs w:val="21"/>
        </w:rPr>
      </w:pPr>
      <w:r>
        <w:rPr>
          <w:rFonts w:hint="eastAsia" w:ascii="宋体" w:hAnsi="宋体" w:eastAsia="宋体" w:cs="宋体"/>
          <w:b/>
          <w:bCs/>
          <w:spacing w:val="0"/>
          <w:sz w:val="21"/>
          <w:szCs w:val="21"/>
        </w:rPr>
        <w:t xml:space="preserve">（十）对土地出让年限或用途不一致的不动产登记        </w:t>
      </w: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同一项目不同宗地的出让或使用年限不一致的， 以项目中出让或使用年限最长的宗地为标准，按项目登记时的标准补交土地价款后统一出让年限:或由权利人书面承诺，按出让或使用年限最短的宗地为标准统一项目用地出让年限。同一项目不同宗地的出让用途不一致的，按实际用途补办出让审批手续，办理不动产登记。</w:t>
      </w:r>
    </w:p>
    <w:p>
      <w:pPr>
        <w:keepNext w:val="0"/>
        <w:keepLines w:val="0"/>
        <w:pageBreakBefore w:val="0"/>
        <w:widowControl w:val="0"/>
        <w:kinsoku/>
        <w:wordWrap/>
        <w:overflowPunct/>
        <w:topLinePunct w:val="0"/>
        <w:autoSpaceDE/>
        <w:autoSpaceDN/>
        <w:bidi w:val="0"/>
        <w:adjustRightInd/>
        <w:snapToGrid/>
        <w:spacing w:after="0" w:line="400" w:lineRule="atLeast"/>
        <w:ind w:firstLine="422" w:firstLineChars="200"/>
        <w:textAlignment w:val="auto"/>
        <w:rPr>
          <w:rFonts w:hint="eastAsia" w:ascii="宋体" w:hAnsi="宋体" w:eastAsia="宋体" w:cs="宋体"/>
          <w:b/>
          <w:bCs/>
          <w:spacing w:val="-11"/>
          <w:sz w:val="21"/>
          <w:szCs w:val="21"/>
        </w:rPr>
      </w:pPr>
      <w:r>
        <w:rPr>
          <w:rFonts w:hint="eastAsia" w:ascii="宋体" w:hAnsi="宋体" w:eastAsia="宋体" w:cs="宋体"/>
          <w:b/>
          <w:bCs/>
          <w:spacing w:val="0"/>
          <w:sz w:val="21"/>
          <w:szCs w:val="21"/>
        </w:rPr>
        <w:t>（十一）</w:t>
      </w:r>
      <w:r>
        <w:rPr>
          <w:rFonts w:hint="eastAsia" w:ascii="宋体" w:hAnsi="宋体" w:eastAsia="宋体" w:cs="宋体"/>
          <w:b/>
          <w:bCs/>
          <w:spacing w:val="-11"/>
          <w:sz w:val="21"/>
          <w:szCs w:val="21"/>
        </w:rPr>
        <w:t>关于历史用地（用房）的不动产登记</w:t>
      </w: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宋体" w:hAnsi="宋体" w:eastAsia="宋体" w:cs="宋体"/>
          <w:spacing w:val="0"/>
          <w:sz w:val="21"/>
          <w:szCs w:val="21"/>
          <w:lang w:eastAsia="zh-CN"/>
        </w:rPr>
      </w:pPr>
      <w:r>
        <w:rPr>
          <w:rFonts w:hint="eastAsia" w:ascii="宋体" w:hAnsi="宋体" w:eastAsia="宋体" w:cs="宋体"/>
          <w:spacing w:val="0"/>
          <w:sz w:val="21"/>
          <w:szCs w:val="21"/>
        </w:rPr>
        <w:t>历史用地（用房）是指1995年12月31日以前建成使用的土地（房屋）</w:t>
      </w:r>
      <w:r>
        <w:rPr>
          <w:rFonts w:hint="eastAsia" w:ascii="宋体" w:hAnsi="宋体" w:eastAsia="宋体" w:cs="宋体"/>
          <w:spacing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1.已建成的房屋要求换发不动产登记证书的，已办好房产证的，不考虑土地来源，由本人提出申请，当地乡镇人民政府签入意见，经权属调查无纠纷，按国有划拨地直接换发。</w:t>
      </w: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2.已办房产证无国土手续的，用地户能够提供土地出让金收款票据，且调查土地权属无争议的，补签出让合同按出让协议办理房地一体不动产登记，用地户无法提供土地出让金票据，土地权属无争议的，由县自然资源局按 2002年基准地价标准核定价款报县政府批准后补签出让合同，办理不动产登记。</w:t>
      </w: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3.既无国土又无房产手续的不动产登记。用地户能够提供土地出让金收款票据的，用地权属无争议的，凭票据补签出让合同，按本规定补办</w:t>
      </w:r>
      <w:r>
        <w:rPr>
          <w:rFonts w:hint="eastAsia" w:ascii="宋体" w:hAnsi="宋体" w:eastAsia="宋体" w:cs="宋体"/>
          <w:spacing w:val="0"/>
          <w:sz w:val="21"/>
          <w:szCs w:val="21"/>
          <w:lang w:eastAsia="zh-CN"/>
        </w:rPr>
        <w:t>相关</w:t>
      </w:r>
      <w:r>
        <w:rPr>
          <w:rFonts w:hint="eastAsia" w:ascii="宋体" w:hAnsi="宋体" w:eastAsia="宋体" w:cs="宋体"/>
          <w:spacing w:val="0"/>
          <w:sz w:val="21"/>
          <w:szCs w:val="21"/>
        </w:rPr>
        <w:t>手续，办理不动产登记。用地户无法提供土地出让金票据，权属无争议的且在国有土地规划红线内，土地已报批的，由县自然资源局按 2002年基准地价标准核定补交价款报县政府批准后补签出让合同并按本规定补办</w:t>
      </w:r>
      <w:r>
        <w:rPr>
          <w:rFonts w:hint="eastAsia" w:ascii="宋体" w:hAnsi="宋体" w:eastAsia="宋体" w:cs="宋体"/>
          <w:spacing w:val="0"/>
          <w:sz w:val="21"/>
          <w:szCs w:val="21"/>
          <w:lang w:eastAsia="zh-CN"/>
        </w:rPr>
        <w:t>相关</w:t>
      </w:r>
      <w:r>
        <w:rPr>
          <w:rFonts w:hint="eastAsia" w:ascii="宋体" w:hAnsi="宋体" w:eastAsia="宋体" w:cs="宋体"/>
          <w:spacing w:val="0"/>
          <w:sz w:val="21"/>
          <w:szCs w:val="21"/>
        </w:rPr>
        <w:t>手续，办理不动产登记。</w:t>
      </w: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4.已建成的老房屋，已办理国土手续的，无房产规划手续的，经调查土地权属无争议的，由本人提出申请，当地乡镇政府出具审核意见，按国土用途和类型进行纯土地不动产登记，原类型为划拨的，由县自然资源局按现行基准地价核定价款报县政府批准后补签出让合同，办理不动产登记。</w:t>
      </w:r>
    </w:p>
    <w:p>
      <w:pPr>
        <w:keepNext w:val="0"/>
        <w:keepLines w:val="0"/>
        <w:pageBreakBefore w:val="0"/>
        <w:widowControl w:val="0"/>
        <w:kinsoku/>
        <w:wordWrap/>
        <w:overflowPunct/>
        <w:topLinePunct w:val="0"/>
        <w:autoSpaceDE/>
        <w:autoSpaceDN/>
        <w:bidi w:val="0"/>
        <w:adjustRightInd/>
        <w:snapToGrid/>
        <w:spacing w:after="0" w:line="400" w:lineRule="atLeast"/>
        <w:ind w:firstLine="420" w:firstLineChars="200"/>
        <w:textAlignment w:val="auto"/>
        <w:rPr>
          <w:rFonts w:hint="eastAsia" w:ascii="宋体" w:hAnsi="宋体" w:eastAsia="宋体" w:cs="宋体"/>
          <w:spacing w:val="0"/>
          <w:sz w:val="21"/>
          <w:szCs w:val="21"/>
          <w:lang w:eastAsia="zh-CN"/>
        </w:rPr>
      </w:pPr>
      <w:r>
        <w:rPr>
          <w:rFonts w:hint="eastAsia" w:ascii="黑体" w:hAnsi="黑体" w:eastAsia="黑体" w:cs="黑体"/>
          <w:spacing w:val="0"/>
          <w:sz w:val="21"/>
          <w:szCs w:val="21"/>
        </w:rPr>
        <w:t>四、</w:t>
      </w:r>
      <w:r>
        <w:rPr>
          <w:rFonts w:hint="eastAsia" w:ascii="宋体" w:hAnsi="宋体" w:eastAsia="宋体" w:cs="宋体"/>
          <w:spacing w:val="0"/>
          <w:sz w:val="21"/>
          <w:szCs w:val="21"/>
        </w:rPr>
        <w:t>本意见自公布之日生效，前期县本级出台的相关文件与实施意见不一致的，以本实施意见为准，上级出台的相关规定与本实施意见不一致的，以上级规定为准。本实施意见有效期二年</w:t>
      </w:r>
      <w:r>
        <w:rPr>
          <w:rFonts w:hint="eastAsia" w:ascii="宋体" w:hAnsi="宋体" w:eastAsia="宋体" w:cs="宋体"/>
          <w:spacing w:val="0"/>
          <w:sz w:val="21"/>
          <w:szCs w:val="21"/>
          <w:lang w:eastAsia="zh-CN"/>
        </w:rPr>
        <w:t>。</w:t>
      </w:r>
    </w:p>
    <w:p>
      <w:pPr>
        <w:pStyle w:val="2"/>
        <w:rPr>
          <w:rFonts w:hint="eastAsia" w:ascii="宋体" w:hAnsi="宋体" w:eastAsia="宋体" w:cs="宋体"/>
          <w:spacing w:val="0"/>
          <w:sz w:val="21"/>
          <w:szCs w:val="21"/>
          <w:lang w:eastAsia="zh-CN"/>
        </w:rPr>
      </w:pPr>
    </w:p>
    <w:p>
      <w:pPr>
        <w:rPr>
          <w:rFonts w:hint="eastAsia" w:ascii="宋体" w:hAnsi="宋体" w:eastAsia="宋体" w:cs="宋体"/>
          <w:spacing w:val="0"/>
          <w:sz w:val="21"/>
          <w:szCs w:val="21"/>
          <w:lang w:eastAsia="zh-CN"/>
        </w:rPr>
      </w:pPr>
    </w:p>
    <w:p>
      <w:pPr>
        <w:pStyle w:val="2"/>
        <w:rPr>
          <w:rFonts w:hint="eastAsia" w:ascii="宋体" w:hAnsi="宋体" w:eastAsia="宋体" w:cs="宋体"/>
          <w:spacing w:val="0"/>
          <w:sz w:val="21"/>
          <w:szCs w:val="21"/>
          <w:lang w:eastAsia="zh-CN"/>
        </w:rPr>
      </w:pPr>
    </w:p>
    <w:p>
      <w:pPr>
        <w:rPr>
          <w:rFonts w:hint="eastAsia" w:ascii="宋体" w:hAnsi="宋体" w:eastAsia="宋体" w:cs="宋体"/>
          <w:spacing w:val="0"/>
          <w:sz w:val="21"/>
          <w:szCs w:val="21"/>
          <w:lang w:eastAsia="zh-CN"/>
        </w:rPr>
      </w:pPr>
    </w:p>
    <w:p>
      <w:pPr>
        <w:pStyle w:val="2"/>
        <w:rPr>
          <w:rFonts w:hint="eastAsia" w:ascii="宋体" w:hAnsi="宋体" w:eastAsia="宋体" w:cs="宋体"/>
          <w:spacing w:val="0"/>
          <w:sz w:val="21"/>
          <w:szCs w:val="21"/>
          <w:lang w:eastAsia="zh-CN"/>
        </w:rPr>
      </w:pPr>
    </w:p>
    <w:p>
      <w:pPr>
        <w:rPr>
          <w:rFonts w:hint="eastAsia" w:ascii="宋体" w:hAnsi="宋体" w:eastAsia="宋体" w:cs="宋体"/>
          <w:spacing w:val="0"/>
          <w:sz w:val="21"/>
          <w:szCs w:val="21"/>
          <w:lang w:eastAsia="zh-CN"/>
        </w:rPr>
      </w:pPr>
    </w:p>
    <w:p>
      <w:pPr>
        <w:pStyle w:val="2"/>
        <w:rPr>
          <w:rFonts w:hint="eastAsia" w:ascii="宋体" w:hAnsi="宋体" w:eastAsia="宋体" w:cs="宋体"/>
          <w:spacing w:val="0"/>
          <w:sz w:val="21"/>
          <w:szCs w:val="21"/>
          <w:lang w:eastAsia="zh-CN"/>
        </w:rPr>
      </w:pPr>
    </w:p>
    <w:p>
      <w:pPr>
        <w:rPr>
          <w:rFonts w:hint="eastAsia" w:ascii="宋体" w:hAnsi="宋体" w:eastAsia="宋体" w:cs="宋体"/>
          <w:spacing w:val="0"/>
          <w:sz w:val="21"/>
          <w:szCs w:val="21"/>
          <w:lang w:eastAsia="zh-CN"/>
        </w:rPr>
      </w:pPr>
    </w:p>
    <w:p>
      <w:pPr>
        <w:pStyle w:val="2"/>
        <w:rPr>
          <w:rFonts w:hint="eastAsia" w:ascii="宋体" w:hAnsi="宋体" w:eastAsia="宋体" w:cs="宋体"/>
          <w:spacing w:val="0"/>
          <w:sz w:val="21"/>
          <w:szCs w:val="21"/>
          <w:lang w:eastAsia="zh-CN"/>
        </w:rPr>
      </w:pPr>
    </w:p>
    <w:p>
      <w:pPr>
        <w:rPr>
          <w:rFonts w:hint="eastAsia" w:ascii="宋体" w:hAnsi="宋体" w:eastAsia="宋体" w:cs="宋体"/>
          <w:spacing w:val="0"/>
          <w:sz w:val="21"/>
          <w:szCs w:val="21"/>
          <w:lang w:eastAsia="zh-CN"/>
        </w:rPr>
      </w:pPr>
    </w:p>
    <w:p>
      <w:pPr>
        <w:pStyle w:val="2"/>
        <w:rPr>
          <w:rFonts w:hint="eastAsia" w:ascii="宋体" w:hAnsi="宋体" w:eastAsia="宋体" w:cs="宋体"/>
          <w:spacing w:val="0"/>
          <w:sz w:val="21"/>
          <w:szCs w:val="21"/>
          <w:lang w:eastAsia="zh-CN"/>
        </w:rPr>
      </w:pPr>
    </w:p>
    <w:p>
      <w:pPr>
        <w:rPr>
          <w:rFonts w:hint="eastAsia" w:ascii="宋体" w:hAnsi="宋体" w:eastAsia="宋体" w:cs="宋体"/>
          <w:spacing w:val="0"/>
          <w:sz w:val="21"/>
          <w:szCs w:val="21"/>
          <w:lang w:eastAsia="zh-CN"/>
        </w:rPr>
      </w:pPr>
    </w:p>
    <w:p>
      <w:pPr>
        <w:pStyle w:val="2"/>
        <w:rPr>
          <w:rFonts w:hint="eastAsia" w:ascii="宋体" w:hAnsi="宋体" w:eastAsia="宋体" w:cs="宋体"/>
          <w:spacing w:val="0"/>
          <w:sz w:val="21"/>
          <w:szCs w:val="21"/>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sz w:val="21"/>
          <w:szCs w:val="21"/>
          <w:lang w:eastAsia="zh-CN"/>
        </w:rPr>
      </w:pPr>
    </w:p>
    <w:p>
      <w:pPr>
        <w:rPr>
          <w:rFonts w:hint="eastAsia"/>
        </w:rPr>
        <w:sectPr>
          <w:type w:val="continuous"/>
          <w:pgSz w:w="11906" w:h="16838"/>
          <w:pgMar w:top="1020" w:right="1417" w:bottom="1417" w:left="1417" w:header="851" w:footer="992" w:gutter="0"/>
          <w:pgNumType w:fmt="decimal"/>
          <w:cols w:space="427" w:num="2"/>
          <w:docGrid w:type="lines" w:linePitch="312" w:charSpace="0"/>
        </w:sectPr>
      </w:pPr>
    </w:p>
    <w:p>
      <w:pPr>
        <w:pStyle w:val="2"/>
        <w:rPr>
          <w:rFonts w:hint="eastAsia"/>
        </w:rPr>
      </w:pPr>
    </w:p>
    <w:p>
      <w:pPr>
        <w:pStyle w:val="2"/>
        <w:rPr>
          <w:rFonts w:hint="eastAsia"/>
        </w:rPr>
      </w:pPr>
    </w:p>
    <w:sectPr>
      <w:type w:val="continuous"/>
      <w:pgSz w:w="11906" w:h="16838"/>
      <w:pgMar w:top="1020" w:right="1417" w:bottom="1417" w:left="141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063534-A0E5-4143-9860-7ED260509CF3}"/>
  </w:font>
  <w:font w:name="Courier New">
    <w:panose1 w:val="02070309020205020404"/>
    <w:charset w:val="01"/>
    <w:family w:val="modern"/>
    <w:pitch w:val="default"/>
    <w:sig w:usb0="E0002EFF" w:usb1="C0007843" w:usb2="00000009" w:usb3="00000000" w:csb0="400001FF" w:csb1="FFFF0000"/>
    <w:embedRegular r:id="rId2" w:fontKey="{A095B512-9B30-4AA6-98B5-D9AE3867C44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3" w:fontKey="{D1271E8B-D1F8-4BD4-A45F-254B2E9E6EFA}"/>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方正仿宋简体">
    <w:altName w:val="微软雅黑"/>
    <w:panose1 w:val="00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embedRegular r:id="rId4" w:fontKey="{67E11B61-A3CF-40CD-8ED3-2ECD65B1826C}"/>
  </w:font>
  <w:font w:name="华文中宋">
    <w:panose1 w:val="02010600040101010101"/>
    <w:charset w:val="86"/>
    <w:family w:val="auto"/>
    <w:pitch w:val="default"/>
    <w:sig w:usb0="00000000" w:usb1="00000000" w:usb2="00000000" w:usb3="00000000" w:csb0="00000000" w:csb1="00000000"/>
    <w:embedRegular r:id="rId5" w:fontKey="{30DC7FF2-EA16-4036-8FC7-DFB0D7DD92E2}"/>
  </w:font>
  <w:font w:name="仿宋_GB2312">
    <w:panose1 w:val="02010609030101010101"/>
    <w:charset w:val="86"/>
    <w:family w:val="modern"/>
    <w:pitch w:val="default"/>
    <w:sig w:usb0="00000001" w:usb1="080E0000" w:usb2="00000000" w:usb3="00000000" w:csb0="00040000" w:csb1="00000000"/>
    <w:embedRegular r:id="rId6" w:fontKey="{A76CFB90-18DF-407A-804A-B8B66393586A}"/>
  </w:font>
  <w:font w:name="方正小标宋简体">
    <w:panose1 w:val="02000000000000000000"/>
    <w:charset w:val="86"/>
    <w:family w:val="script"/>
    <w:pitch w:val="default"/>
    <w:sig w:usb0="00000001" w:usb1="08000000" w:usb2="00000000" w:usb3="00000000" w:csb0="00040000" w:csb1="00000000"/>
    <w:embedRegular r:id="rId7" w:fontKey="{1741BF50-78BA-401A-BA83-6050BD4726B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6212C"/>
    <w:multiLevelType w:val="singleLevel"/>
    <w:tmpl w:val="61D621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YmFlMTcyYWMyYTVmYTAzNDQzNmQ0NWJhYjM4MjUifQ=="/>
  </w:docVars>
  <w:rsids>
    <w:rsidRoot w:val="74E77840"/>
    <w:rsid w:val="0D60229B"/>
    <w:rsid w:val="15306DD8"/>
    <w:rsid w:val="1E050881"/>
    <w:rsid w:val="21027115"/>
    <w:rsid w:val="521B6DCF"/>
    <w:rsid w:val="53FB6808"/>
    <w:rsid w:val="5F40708E"/>
    <w:rsid w:val="612E57C3"/>
    <w:rsid w:val="61E3094A"/>
    <w:rsid w:val="73C505F2"/>
    <w:rsid w:val="74E77840"/>
    <w:rsid w:val="784A2E43"/>
    <w:rsid w:val="7A622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文字"/>
    <w:basedOn w:val="1"/>
    <w:next w:val="1"/>
    <w:qFormat/>
    <w:uiPriority w:val="99"/>
    <w:pPr>
      <w:spacing w:line="620" w:lineRule="exact"/>
      <w:ind w:firstLine="880" w:firstLineChars="200"/>
    </w:pPr>
    <w:rPr>
      <w:rFonts w:ascii="Calibri" w:hAnsi="Calibri" w:eastAsia="方正仿宋简体"/>
      <w:sz w:val="36"/>
    </w:rPr>
  </w:style>
  <w:style w:type="character" w:customStyle="1" w:styleId="7">
    <w:name w:val="NormalCharacter"/>
    <w:qFormat/>
    <w:uiPriority w:val="0"/>
    <w:rPr>
      <w:rFonts w:ascii="Tahoma" w:hAnsi="Tahoma" w:eastAsia="微软雅黑" w:cs="宋体"/>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2022-04-19T03:05:00Z</dcterms:created>
  <dc:creator>静</dc:creator>
  <cp:lastModifiedBy>茜茜</cp:lastModifiedBy>
  <cp:lastPrinted>2022-05-09T02:05:00Z</cp:lastPrinted>
  <dcterms:modified xsi:type="dcterms:W3CDTF">2023-05-15T08:38:33Z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9944F45C1D4147739570EDD47AC1D8E8</vt:lpwstr>
  </property>
</Properties>
</file>