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2019年度</w:t>
      </w:r>
    </w:p>
    <w:p>
      <w:pPr>
        <w:pStyle w:val="10"/>
        <w:jc w:val="center"/>
        <w:rPr>
          <w:sz w:val="84"/>
          <w:szCs w:val="84"/>
        </w:rPr>
      </w:pPr>
      <w:r>
        <w:rPr>
          <w:rFonts w:hint="eastAsia"/>
          <w:spacing w:val="1"/>
          <w:w w:val="90"/>
          <w:kern w:val="0"/>
          <w:sz w:val="84"/>
          <w:szCs w:val="84"/>
          <w:fitText w:val="8400" w:id="493093870"/>
        </w:rPr>
        <w:t>衡南县人大常委会办公</w:t>
      </w:r>
      <w:r>
        <w:rPr>
          <w:rFonts w:hint="eastAsia"/>
          <w:spacing w:val="39"/>
          <w:w w:val="90"/>
          <w:kern w:val="0"/>
          <w:sz w:val="84"/>
          <w:szCs w:val="84"/>
          <w:fitText w:val="8400" w:id="493093870"/>
        </w:rPr>
        <w:t>室</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spacing w:line="520" w:lineRule="exact"/>
        <w:jc w:val="center"/>
        <w:rPr>
          <w:sz w:val="56"/>
          <w:szCs w:val="56"/>
        </w:rPr>
      </w:pPr>
      <w:r>
        <w:rPr>
          <w:rFonts w:hint="eastAsia"/>
          <w:sz w:val="56"/>
          <w:szCs w:val="56"/>
        </w:rPr>
        <w:t>目录</w:t>
      </w:r>
    </w:p>
    <w:p>
      <w:pPr>
        <w:pStyle w:val="10"/>
        <w:spacing w:line="520" w:lineRule="exact"/>
        <w:rPr>
          <w:rFonts w:ascii="仿宋_GB2312" w:hAnsi="仿宋_GB2312" w:cs="仿宋_GB2312"/>
          <w:b/>
          <w:sz w:val="28"/>
          <w:szCs w:val="28"/>
        </w:rPr>
      </w:pPr>
      <w:r>
        <w:rPr>
          <w:rFonts w:hint="eastAsia"/>
          <w:b/>
          <w:sz w:val="28"/>
          <w:szCs w:val="28"/>
        </w:rPr>
        <w:t>第一部分衡南县人大机关概况</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pacing w:val="210"/>
          <w:kern w:val="0"/>
          <w:sz w:val="84"/>
          <w:szCs w:val="84"/>
          <w:fitText w:val="8400" w:id="1"/>
        </w:rPr>
        <w:t>衡南县人大机</w:t>
      </w:r>
      <w:r>
        <w:rPr>
          <w:rFonts w:hint="eastAsia"/>
          <w:spacing w:val="0"/>
          <w:kern w:val="0"/>
          <w:sz w:val="84"/>
          <w:szCs w:val="84"/>
          <w:fitText w:val="8400" w:id="1"/>
        </w:rPr>
        <w:t>关</w:t>
      </w:r>
      <w:r>
        <w:rPr>
          <w:rFonts w:hint="eastAsia"/>
          <w:sz w:val="84"/>
          <w:szCs w:val="84"/>
        </w:rPr>
        <w:t>概况</w:t>
      </w:r>
    </w:p>
    <w:p>
      <w:pPr>
        <w:pStyle w:val="10"/>
        <w:jc w:val="center"/>
        <w:rPr>
          <w:sz w:val="84"/>
          <w:szCs w:val="84"/>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numPr>
          <w:ilvl w:val="0"/>
          <w:numId w:val="1"/>
        </w:numPr>
        <w:ind w:left="0" w:firstLine="0" w:firstLineChars="0"/>
        <w:jc w:val="left"/>
        <w:rPr>
          <w:rFonts w:ascii="黑体" w:hAnsi="黑体" w:eastAsia="黑体"/>
          <w:sz w:val="32"/>
          <w:szCs w:val="32"/>
        </w:rPr>
      </w:pPr>
      <w:r>
        <w:rPr>
          <w:rFonts w:ascii="黑体" w:hAnsi="黑体" w:eastAsia="黑体"/>
          <w:sz w:val="32"/>
          <w:szCs w:val="32"/>
        </w:rPr>
        <w:t>部门职责</w:t>
      </w:r>
    </w:p>
    <w:p>
      <w:pPr>
        <w:ind w:firstLine="643" w:firstLineChars="200"/>
        <w:rPr>
          <w:rFonts w:ascii="仿宋" w:hAnsi="仿宋" w:eastAsia="仿宋"/>
          <w:b/>
          <w:sz w:val="32"/>
          <w:szCs w:val="32"/>
        </w:rPr>
      </w:pPr>
      <w:r>
        <w:rPr>
          <w:rFonts w:hint="eastAsia" w:ascii="仿宋" w:hAnsi="仿宋" w:eastAsia="仿宋"/>
          <w:b/>
          <w:sz w:val="32"/>
          <w:szCs w:val="32"/>
        </w:rPr>
        <w:t>（一）衡南县人大常委会</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主要工作职责：在本行政区域内，保证宪法、法律、行政法规和上级人民代表大会及其常务委员会决议决定的遵守和执行；指导或者主持本级人民代表大会代表的选举；召集本级人民代表大会会议；讨论、决定本行政区域内政治、经济、教育、科学、文化、卫生、环境和资源保护、民政、民族等工作的重大事项；根据本级人民政府的提请，决定对本行政区域内的国民经济和社会发展计划、预算的部分变更；监督本级人民政府、监察委员会、人民法院和人民检察院的工作，联系本级人民代表大会代表，受理人民群众对上述机关和国家工作人员的申诉和意见，其他。</w:t>
      </w:r>
    </w:p>
    <w:p>
      <w:pPr>
        <w:ind w:firstLine="643" w:firstLineChars="200"/>
        <w:rPr>
          <w:rFonts w:ascii="仿宋" w:hAnsi="仿宋" w:eastAsia="仿宋"/>
          <w:b/>
          <w:sz w:val="32"/>
          <w:szCs w:val="32"/>
        </w:rPr>
      </w:pPr>
      <w:r>
        <w:rPr>
          <w:rFonts w:hint="eastAsia" w:ascii="仿宋" w:hAnsi="仿宋" w:eastAsia="仿宋"/>
          <w:b/>
          <w:sz w:val="32"/>
          <w:szCs w:val="32"/>
        </w:rPr>
        <w:t>（二）衡南县人大常委会办公室</w:t>
      </w:r>
    </w:p>
    <w:p>
      <w:pPr>
        <w:ind w:firstLine="640" w:firstLineChars="200"/>
        <w:rPr>
          <w:rFonts w:ascii="仿宋" w:hAnsi="仿宋" w:eastAsia="仿宋"/>
          <w:sz w:val="32"/>
          <w:szCs w:val="32"/>
        </w:rPr>
      </w:pPr>
      <w:r>
        <w:rPr>
          <w:rFonts w:ascii="仿宋" w:hAnsi="仿宋" w:eastAsia="仿宋"/>
          <w:sz w:val="32"/>
          <w:szCs w:val="32"/>
        </w:rPr>
        <w:t>衡南县人大常委会办公室是衡南县人民代表大会常务委员会（以下简称县人大常委会）机关的办事机构，主要职责为：</w:t>
      </w:r>
    </w:p>
    <w:p>
      <w:pPr>
        <w:ind w:firstLine="640" w:firstLineChars="200"/>
        <w:rPr>
          <w:rFonts w:ascii="仿宋" w:hAnsi="仿宋" w:eastAsia="仿宋"/>
          <w:sz w:val="32"/>
          <w:szCs w:val="32"/>
        </w:rPr>
      </w:pPr>
      <w:r>
        <w:rPr>
          <w:rFonts w:ascii="仿宋" w:hAnsi="仿宋" w:eastAsia="仿宋"/>
          <w:sz w:val="32"/>
          <w:szCs w:val="32"/>
        </w:rPr>
        <w:t>1、负责县人民代表大会会议、县人大常委会会议、主任会议和以县人大常委会名义召开的其他会议的准备工作及会议期间的有关服务工作。</w:t>
      </w:r>
    </w:p>
    <w:p>
      <w:pPr>
        <w:ind w:firstLine="640" w:firstLineChars="200"/>
        <w:rPr>
          <w:rFonts w:ascii="仿宋" w:hAnsi="仿宋" w:eastAsia="仿宋"/>
          <w:sz w:val="32"/>
          <w:szCs w:val="32"/>
        </w:rPr>
      </w:pPr>
      <w:r>
        <w:rPr>
          <w:rFonts w:ascii="仿宋" w:hAnsi="仿宋" w:eastAsia="仿宋"/>
          <w:sz w:val="32"/>
          <w:szCs w:val="32"/>
        </w:rPr>
        <w:t>2、负责县人大常委会有关重要文稿、县人大常委会主要领导同志的文稿起草工作和县人大常委会机关公文的办理。</w:t>
      </w:r>
    </w:p>
    <w:p>
      <w:pPr>
        <w:ind w:firstLine="640" w:firstLineChars="200"/>
        <w:rPr>
          <w:rFonts w:ascii="仿宋" w:hAnsi="仿宋" w:eastAsia="仿宋"/>
          <w:sz w:val="32"/>
          <w:szCs w:val="32"/>
        </w:rPr>
      </w:pPr>
      <w:r>
        <w:rPr>
          <w:rFonts w:ascii="仿宋" w:hAnsi="仿宋" w:eastAsia="仿宋"/>
          <w:sz w:val="32"/>
          <w:szCs w:val="32"/>
        </w:rPr>
        <w:t>3、负责党的方针政策、国家法律法规、重大工作部署和领导重要批示贯彻落实情况的督促检查。</w:t>
      </w:r>
    </w:p>
    <w:p>
      <w:pPr>
        <w:ind w:firstLine="640" w:firstLineChars="200"/>
        <w:rPr>
          <w:rFonts w:ascii="仿宋" w:hAnsi="仿宋" w:eastAsia="仿宋"/>
          <w:sz w:val="32"/>
          <w:szCs w:val="32"/>
        </w:rPr>
      </w:pPr>
      <w:r>
        <w:rPr>
          <w:rFonts w:ascii="仿宋" w:hAnsi="仿宋" w:eastAsia="仿宋"/>
          <w:sz w:val="32"/>
          <w:szCs w:val="32"/>
        </w:rPr>
        <w:t>4、负责县人大常委会领导同志重要公务活动的组织安排。</w:t>
      </w:r>
    </w:p>
    <w:p>
      <w:pPr>
        <w:ind w:firstLine="640" w:firstLineChars="200"/>
        <w:rPr>
          <w:rFonts w:ascii="仿宋" w:hAnsi="仿宋" w:eastAsia="仿宋"/>
          <w:sz w:val="32"/>
          <w:szCs w:val="32"/>
        </w:rPr>
      </w:pPr>
      <w:r>
        <w:rPr>
          <w:rFonts w:ascii="仿宋" w:hAnsi="仿宋" w:eastAsia="仿宋"/>
          <w:sz w:val="32"/>
          <w:szCs w:val="32"/>
        </w:rPr>
        <w:t>5、负责县人大常委会机关有关执法检查、视察调研等重大活动的具体组织工作。</w:t>
      </w:r>
    </w:p>
    <w:p>
      <w:pPr>
        <w:ind w:firstLine="640" w:firstLineChars="200"/>
        <w:rPr>
          <w:rFonts w:ascii="仿宋" w:hAnsi="仿宋" w:eastAsia="仿宋"/>
          <w:sz w:val="32"/>
          <w:szCs w:val="32"/>
        </w:rPr>
      </w:pPr>
      <w:r>
        <w:rPr>
          <w:rFonts w:ascii="仿宋" w:hAnsi="仿宋" w:eastAsia="仿宋"/>
          <w:sz w:val="32"/>
          <w:szCs w:val="32"/>
        </w:rPr>
        <w:t>6、负责与“一府一委两院”办公室的工作联系，协调县人大及其常委会机关各部门的工作关系，保持与上级人大常委会机关的经常联系。</w:t>
      </w:r>
    </w:p>
    <w:p>
      <w:pPr>
        <w:ind w:firstLine="640" w:firstLineChars="200"/>
        <w:rPr>
          <w:rFonts w:ascii="仿宋" w:hAnsi="仿宋" w:eastAsia="仿宋"/>
          <w:sz w:val="32"/>
          <w:szCs w:val="32"/>
        </w:rPr>
      </w:pPr>
      <w:r>
        <w:rPr>
          <w:rFonts w:ascii="仿宋" w:hAnsi="仿宋" w:eastAsia="仿宋"/>
          <w:sz w:val="32"/>
          <w:szCs w:val="32"/>
        </w:rPr>
        <w:t>7、统筹协调县人大常委会年度调研工作，组织年度优秀调研报告的评选工作。</w:t>
      </w:r>
    </w:p>
    <w:p>
      <w:pPr>
        <w:ind w:firstLine="640" w:firstLineChars="200"/>
        <w:rPr>
          <w:rFonts w:ascii="仿宋" w:hAnsi="仿宋" w:eastAsia="仿宋"/>
          <w:sz w:val="32"/>
          <w:szCs w:val="32"/>
        </w:rPr>
      </w:pPr>
      <w:r>
        <w:rPr>
          <w:rFonts w:ascii="仿宋" w:hAnsi="仿宋" w:eastAsia="仿宋"/>
          <w:sz w:val="32"/>
          <w:szCs w:val="32"/>
        </w:rPr>
        <w:t>8、围绕全县人大工作的重大问题、县人大常委会工作部署和常委会领导的要求，开展调研，收集信息，反映情况，为县人大及其常委会行使职权提供参考。</w:t>
      </w:r>
    </w:p>
    <w:p>
      <w:pPr>
        <w:ind w:firstLine="640" w:firstLineChars="200"/>
        <w:rPr>
          <w:rFonts w:ascii="仿宋" w:hAnsi="仿宋" w:eastAsia="仿宋"/>
          <w:sz w:val="32"/>
          <w:szCs w:val="32"/>
        </w:rPr>
      </w:pPr>
      <w:r>
        <w:rPr>
          <w:rFonts w:ascii="仿宋" w:hAnsi="仿宋" w:eastAsia="仿宋"/>
          <w:sz w:val="32"/>
          <w:szCs w:val="32"/>
        </w:rPr>
        <w:t>9、承担市人民代表大会会议期间衡南县代表团的文稿服务工作。</w:t>
      </w:r>
    </w:p>
    <w:p>
      <w:pPr>
        <w:ind w:firstLine="640" w:firstLineChars="200"/>
        <w:rPr>
          <w:rFonts w:ascii="仿宋" w:hAnsi="仿宋" w:eastAsia="仿宋"/>
          <w:sz w:val="32"/>
          <w:szCs w:val="32"/>
        </w:rPr>
      </w:pPr>
      <w:r>
        <w:rPr>
          <w:rFonts w:ascii="仿宋" w:hAnsi="仿宋" w:eastAsia="仿宋"/>
          <w:sz w:val="32"/>
          <w:szCs w:val="32"/>
        </w:rPr>
        <w:t>10、负责人民代表大会制度、地方人大工作的理论研究工作。</w:t>
      </w:r>
    </w:p>
    <w:p>
      <w:pPr>
        <w:ind w:firstLine="640" w:firstLineChars="200"/>
        <w:rPr>
          <w:rFonts w:ascii="仿宋" w:hAnsi="仿宋" w:eastAsia="仿宋"/>
          <w:sz w:val="32"/>
          <w:szCs w:val="32"/>
        </w:rPr>
      </w:pPr>
      <w:r>
        <w:rPr>
          <w:rFonts w:ascii="仿宋" w:hAnsi="仿宋" w:eastAsia="仿宋"/>
          <w:sz w:val="32"/>
          <w:szCs w:val="32"/>
        </w:rPr>
        <w:t>11、负责组织开展县人大常委会重大会议、活动和日常工作的宣传报道，以及相关文稿的审核把关。负责全县人大新闻通讯员队伍建设。</w:t>
      </w:r>
    </w:p>
    <w:p>
      <w:pPr>
        <w:ind w:firstLine="640" w:firstLineChars="200"/>
        <w:rPr>
          <w:rFonts w:ascii="仿宋" w:hAnsi="仿宋" w:eastAsia="仿宋"/>
          <w:sz w:val="32"/>
          <w:szCs w:val="32"/>
        </w:rPr>
      </w:pPr>
      <w:r>
        <w:rPr>
          <w:rFonts w:ascii="仿宋" w:hAnsi="仿宋" w:eastAsia="仿宋"/>
          <w:sz w:val="32"/>
          <w:szCs w:val="32"/>
        </w:rPr>
        <w:t>12、负责处理县人大常委会机关的信访工作。</w:t>
      </w:r>
    </w:p>
    <w:p>
      <w:pPr>
        <w:ind w:firstLine="640" w:firstLineChars="200"/>
        <w:rPr>
          <w:rFonts w:ascii="仿宋" w:hAnsi="仿宋" w:eastAsia="仿宋"/>
          <w:sz w:val="32"/>
          <w:szCs w:val="32"/>
        </w:rPr>
      </w:pPr>
      <w:r>
        <w:rPr>
          <w:rFonts w:ascii="仿宋" w:hAnsi="仿宋" w:eastAsia="仿宋"/>
          <w:sz w:val="32"/>
          <w:szCs w:val="32"/>
        </w:rPr>
        <w:t>13、负责县人大常委会机关信息化系统的规划、建设、管理等工作，负责衡南人大微信公众号等新媒体的运营和管理。</w:t>
      </w:r>
    </w:p>
    <w:p>
      <w:pPr>
        <w:ind w:firstLine="640" w:firstLineChars="200"/>
        <w:rPr>
          <w:rFonts w:ascii="仿宋" w:hAnsi="仿宋" w:eastAsia="仿宋"/>
          <w:sz w:val="32"/>
          <w:szCs w:val="32"/>
        </w:rPr>
      </w:pPr>
      <w:r>
        <w:rPr>
          <w:rFonts w:ascii="仿宋" w:hAnsi="仿宋" w:eastAsia="仿宋"/>
          <w:sz w:val="32"/>
          <w:szCs w:val="32"/>
        </w:rPr>
        <w:t>14、会同县人大常委会选举任免联络工作委员会管理县人大代表服务中心和衡南人大代表履职管理服务平台。</w:t>
      </w:r>
    </w:p>
    <w:p>
      <w:pPr>
        <w:ind w:firstLine="640" w:firstLineChars="200"/>
        <w:rPr>
          <w:rFonts w:ascii="仿宋" w:hAnsi="仿宋" w:eastAsia="仿宋"/>
          <w:sz w:val="32"/>
          <w:szCs w:val="32"/>
        </w:rPr>
      </w:pPr>
      <w:r>
        <w:rPr>
          <w:rFonts w:ascii="仿宋" w:hAnsi="仿宋" w:eastAsia="仿宋"/>
          <w:sz w:val="32"/>
          <w:szCs w:val="32"/>
        </w:rPr>
        <w:t>15、负责县人大常委会机关的值班通讯、机要保密、人事劳动、老干管理、党群纪检、后勤保障、治安保卫等工作。</w:t>
      </w:r>
    </w:p>
    <w:p>
      <w:pPr>
        <w:ind w:firstLine="640" w:firstLineChars="200"/>
        <w:rPr>
          <w:rFonts w:ascii="仿宋" w:hAnsi="仿宋" w:eastAsia="仿宋"/>
          <w:sz w:val="32"/>
          <w:szCs w:val="32"/>
        </w:rPr>
      </w:pPr>
      <w:r>
        <w:rPr>
          <w:rFonts w:ascii="仿宋" w:hAnsi="仿宋" w:eastAsia="仿宋"/>
          <w:sz w:val="32"/>
          <w:szCs w:val="32"/>
        </w:rPr>
        <w:t>16、负责全县人大系统干部培训管理的有关工作。</w:t>
      </w:r>
    </w:p>
    <w:p>
      <w:pPr>
        <w:ind w:firstLine="640" w:firstLineChars="200"/>
        <w:rPr>
          <w:rFonts w:ascii="仿宋" w:hAnsi="仿宋" w:eastAsia="仿宋"/>
          <w:sz w:val="32"/>
          <w:szCs w:val="32"/>
        </w:rPr>
      </w:pPr>
      <w:r>
        <w:rPr>
          <w:rFonts w:ascii="仿宋" w:hAnsi="仿宋" w:eastAsia="仿宋"/>
          <w:sz w:val="32"/>
          <w:szCs w:val="32"/>
        </w:rPr>
        <w:t>17、会同有关部门做好上级人大领导和外地县人大领导来衡考察工作期间的公务接待工作。</w:t>
      </w:r>
    </w:p>
    <w:p>
      <w:pPr>
        <w:ind w:firstLine="640" w:firstLineChars="200"/>
        <w:rPr>
          <w:rFonts w:ascii="仿宋" w:hAnsi="仿宋" w:eastAsia="仿宋"/>
          <w:sz w:val="32"/>
          <w:szCs w:val="32"/>
        </w:rPr>
      </w:pPr>
      <w:r>
        <w:rPr>
          <w:rFonts w:ascii="仿宋" w:hAnsi="仿宋" w:eastAsia="仿宋"/>
          <w:sz w:val="32"/>
          <w:szCs w:val="32"/>
        </w:rPr>
        <w:t>18、承办县人大常委会及其主任会议交办的其他事项。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仿宋" w:hAnsi="仿宋" w:eastAsia="仿宋"/>
          <w:sz w:val="32"/>
          <w:szCs w:val="32"/>
        </w:rPr>
      </w:pPr>
      <w:r>
        <w:rPr>
          <w:rFonts w:hint="eastAsia" w:asciiTheme="minorEastAsia" w:hAnsiTheme="minorEastAsia"/>
          <w:bCs/>
          <w:kern w:val="0"/>
          <w:sz w:val="32"/>
          <w:szCs w:val="32"/>
        </w:rPr>
        <w:t>（一）内设机构设置。</w:t>
      </w:r>
      <w:r>
        <w:rPr>
          <w:rFonts w:hint="eastAsia" w:ascii="仿宋" w:hAnsi="仿宋" w:eastAsia="仿宋"/>
          <w:sz w:val="32"/>
          <w:szCs w:val="32"/>
        </w:rPr>
        <w:t>衡南县人大常委会机关共设立九个机构：1个办事机构、1个工作机构、7个专门委员会，分别是办公室、选举任免联络工作委员会、民族华侨外事委员会、司法和监察司法委员会、财政经济委员会、教育科学文化卫生委员会、农业与农村委员会、环境与资源保护委员会、社会建设委员会。</w:t>
      </w:r>
      <w:r>
        <w:rPr>
          <w:rFonts w:hint="eastAsia" w:asciiTheme="minorEastAsia" w:hAnsiTheme="minorEastAsia"/>
          <w:bCs/>
          <w:kern w:val="0"/>
          <w:sz w:val="32"/>
          <w:szCs w:val="32"/>
        </w:rPr>
        <w:t>（二）决算单位构成。</w:t>
      </w:r>
      <w:r>
        <w:rPr>
          <w:rFonts w:hint="eastAsia" w:ascii="仿宋" w:hAnsi="仿宋" w:eastAsia="仿宋"/>
          <w:sz w:val="32"/>
          <w:szCs w:val="32"/>
        </w:rPr>
        <w:t>衡南县人大机关没有其他二级预算单位，因此纳入</w:t>
      </w:r>
      <w:r>
        <w:rPr>
          <w:rFonts w:ascii="仿宋" w:hAnsi="仿宋" w:eastAsia="仿宋"/>
          <w:sz w:val="32"/>
          <w:szCs w:val="32"/>
        </w:rPr>
        <w:t>2019</w:t>
      </w:r>
      <w:r>
        <w:rPr>
          <w:rFonts w:hint="eastAsia" w:ascii="仿宋" w:hAnsi="仿宋" w:eastAsia="仿宋"/>
          <w:sz w:val="32"/>
          <w:szCs w:val="32"/>
        </w:rPr>
        <w:t>年部门决算汇总公开单位构成只有单位本级。</w:t>
      </w:r>
    </w:p>
    <w:p>
      <w:pPr>
        <w:jc w:val="center"/>
        <w:rPr>
          <w:rFonts w:ascii="黑体" w:hAnsi="黑体" w:eastAsia="黑体"/>
          <w:sz w:val="28"/>
          <w:szCs w:val="28"/>
        </w:rPr>
      </w:pPr>
    </w:p>
    <w:p>
      <w:pPr>
        <w:jc w:val="center"/>
        <w:rPr>
          <w:sz w:val="72"/>
          <w:szCs w:val="72"/>
        </w:rPr>
      </w:pPr>
    </w:p>
    <w:p>
      <w:pPr>
        <w:widowControl/>
        <w:jc w:val="left"/>
        <w:rPr>
          <w:sz w:val="72"/>
          <w:szCs w:val="72"/>
        </w:rPr>
      </w:pPr>
      <w:r>
        <w:rPr>
          <w:sz w:val="72"/>
          <w:szCs w:val="72"/>
        </w:rPr>
        <w:br w:type="page"/>
      </w:r>
    </w:p>
    <w:p>
      <w:pPr>
        <w:jc w:val="center"/>
        <w:rPr>
          <w:sz w:val="72"/>
          <w:szCs w:val="72"/>
        </w:rPr>
      </w:pPr>
    </w:p>
    <w:p>
      <w:pPr>
        <w:jc w:val="center"/>
        <w:rPr>
          <w:sz w:val="72"/>
          <w:szCs w:val="72"/>
        </w:rPr>
      </w:pPr>
    </w:p>
    <w:p>
      <w:pPr>
        <w:jc w:val="center"/>
        <w:rPr>
          <w:sz w:val="72"/>
          <w:szCs w:val="72"/>
        </w:rPr>
      </w:pPr>
    </w:p>
    <w:p>
      <w:pPr>
        <w:pStyle w:val="10"/>
        <w:jc w:val="center"/>
        <w:rPr>
          <w:sz w:val="72"/>
          <w:szCs w:val="72"/>
        </w:rPr>
      </w:pPr>
      <w:r>
        <w:rPr>
          <w:rFonts w:hint="eastAsia"/>
          <w:sz w:val="72"/>
          <w:szCs w:val="72"/>
        </w:rPr>
        <w:t>第二部分</w:t>
      </w:r>
    </w:p>
    <w:p>
      <w:pPr>
        <w:pStyle w:val="10"/>
        <w:jc w:val="center"/>
        <w:rPr>
          <w:sz w:val="72"/>
          <w:szCs w:val="72"/>
        </w:rPr>
      </w:pPr>
    </w:p>
    <w:p>
      <w:pPr>
        <w:pStyle w:val="10"/>
        <w:jc w:val="center"/>
        <w:rPr>
          <w:sz w:val="72"/>
          <w:szCs w:val="72"/>
        </w:rPr>
      </w:pPr>
      <w:r>
        <w:rPr>
          <w:rFonts w:hint="eastAsia"/>
          <w:sz w:val="72"/>
          <w:szCs w:val="72"/>
        </w:rPr>
        <w:t>部门决算表</w:t>
      </w:r>
    </w:p>
    <w:p>
      <w:pPr>
        <w:pStyle w:val="10"/>
        <w:jc w:val="center"/>
        <w:rPr>
          <w:sz w:val="72"/>
          <w:szCs w:val="72"/>
        </w:rPr>
      </w:pPr>
    </w:p>
    <w:p>
      <w:pPr>
        <w:pStyle w:val="10"/>
        <w:jc w:val="center"/>
        <w:rPr>
          <w:sz w:val="72"/>
          <w:szCs w:val="72"/>
        </w:rPr>
      </w:pPr>
      <w:r>
        <w:rPr>
          <w:rFonts w:hint="eastAsia"/>
          <w:sz w:val="72"/>
          <w:szCs w:val="72"/>
        </w:rPr>
        <w:t>(部门决算公示表附后)</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531" w:bottom="1440" w:left="1531"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pacing w:val="1"/>
          <w:w w:val="91"/>
          <w:kern w:val="0"/>
          <w:sz w:val="70"/>
          <w:szCs w:val="70"/>
          <w:fitText w:val="7700" w:id="2"/>
        </w:rPr>
        <w:t>2019</w:t>
      </w:r>
      <w:r>
        <w:rPr>
          <w:rFonts w:hint="eastAsia"/>
          <w:spacing w:val="1"/>
          <w:w w:val="91"/>
          <w:kern w:val="0"/>
          <w:sz w:val="70"/>
          <w:szCs w:val="70"/>
          <w:fitText w:val="7700" w:id="2"/>
        </w:rPr>
        <w:t>年度部门决算情况说</w:t>
      </w:r>
      <w:r>
        <w:rPr>
          <w:rFonts w:hint="eastAsia"/>
          <w:spacing w:val="30"/>
          <w:w w:val="91"/>
          <w:kern w:val="0"/>
          <w:sz w:val="70"/>
          <w:szCs w:val="70"/>
          <w:fitText w:val="7700" w:id="2"/>
        </w:rPr>
        <w:t>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仿宋" w:hAnsi="仿宋" w:eastAsia="仿宋"/>
          <w:sz w:val="32"/>
          <w:szCs w:val="32"/>
        </w:rPr>
      </w:pPr>
      <w:r>
        <w:rPr>
          <w:rFonts w:hint="eastAsia" w:ascii="仿宋" w:hAnsi="仿宋" w:eastAsia="仿宋"/>
          <w:sz w:val="32"/>
          <w:szCs w:val="32"/>
        </w:rPr>
        <w:t>2019 年度收、支总计982.17万元。与2018年相比，增加15.67万元，增长1.62%，主要是因为人员异动和工资普调等因素，增加了预算经费。</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仿宋" w:hAnsi="仿宋" w:eastAsia="仿宋"/>
          <w:sz w:val="32"/>
          <w:szCs w:val="32"/>
        </w:rPr>
      </w:pPr>
      <w:r>
        <w:rPr>
          <w:rFonts w:hint="eastAsia" w:ascii="仿宋" w:hAnsi="仿宋" w:eastAsia="仿宋"/>
          <w:sz w:val="32"/>
          <w:szCs w:val="32"/>
        </w:rPr>
        <w:t>本年收入合计961.33万元，其中：2019年财政拨款收入952.78万元，占99.11%；其他收入8.55万元（市人大下拨省市代表活动工作经费7.6万元、县扶贫办拨付2017年度扶贫先进单位奖金0.9万元），占0.89%。</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仿宋" w:hAnsi="仿宋" w:eastAsia="仿宋"/>
          <w:sz w:val="32"/>
          <w:szCs w:val="32"/>
        </w:rPr>
      </w:pPr>
      <w:r>
        <w:rPr>
          <w:rFonts w:hint="eastAsia" w:ascii="仿宋" w:hAnsi="仿宋" w:eastAsia="仿宋"/>
          <w:sz w:val="32"/>
          <w:szCs w:val="32"/>
        </w:rPr>
        <w:t>本年支出合计947.41万元，其中：基本支出483.65万元，占51%；项目支出463.76万元，占49%；。</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仿宋" w:hAnsi="仿宋" w:eastAsia="仿宋"/>
          <w:sz w:val="32"/>
          <w:szCs w:val="32"/>
        </w:rPr>
      </w:pPr>
      <w:r>
        <w:rPr>
          <w:rFonts w:hint="eastAsia" w:ascii="仿宋" w:hAnsi="仿宋" w:eastAsia="仿宋"/>
          <w:sz w:val="32"/>
          <w:szCs w:val="32"/>
        </w:rPr>
        <w:t>2019年度财政拨款收、支总计973.62万元，与2018年相比，增加15.67万元,增长1.62%，主要是因为人员异动和工资普调等因素，增加了预算经费。</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仿宋" w:hAnsi="仿宋" w:eastAsia="仿宋"/>
          <w:sz w:val="32"/>
          <w:szCs w:val="32"/>
        </w:rPr>
      </w:pPr>
      <w:r>
        <w:rPr>
          <w:rFonts w:hint="eastAsia" w:ascii="仿宋" w:hAnsi="仿宋" w:eastAsia="仿宋"/>
          <w:sz w:val="32"/>
          <w:szCs w:val="32"/>
        </w:rPr>
        <w:t>2019年度财政拨款支出947.41万元，占本年支出合计的100%，与2018年相比，财政拨款支出增加1.74万元，增长0.18%，主要是因为人员异动和工资普调等因素，增加了预算经费。</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仿宋" w:hAnsi="仿宋" w:eastAsia="仿宋"/>
          <w:sz w:val="32"/>
          <w:szCs w:val="32"/>
        </w:rPr>
      </w:pPr>
      <w:r>
        <w:rPr>
          <w:rFonts w:hint="eastAsia" w:ascii="仿宋" w:hAnsi="仿宋" w:eastAsia="仿宋"/>
          <w:sz w:val="32"/>
          <w:szCs w:val="32"/>
        </w:rPr>
        <w:t>2019年度财政拨款支出947.41万元，主要用于以下方面：一般公共服务（类）支出842.9万元，占88.97%；社会保障和就业（类）支出59.46万元，占6.28%;卫生健康（类）支出15.95万元，占1.68%；住房保障（类）支出29.1万元，占3.07%。</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640" w:firstLineChars="200"/>
        <w:rPr>
          <w:rFonts w:ascii="仿宋" w:hAnsi="仿宋" w:eastAsia="仿宋"/>
          <w:sz w:val="32"/>
          <w:szCs w:val="32"/>
        </w:rPr>
      </w:pPr>
      <w:r>
        <w:rPr>
          <w:rFonts w:hint="eastAsia" w:ascii="仿宋" w:hAnsi="仿宋" w:eastAsia="仿宋"/>
          <w:sz w:val="32"/>
          <w:szCs w:val="32"/>
        </w:rPr>
        <w:t>2019年度财政拨款支出年初预算数为914.28万元，支出决算数为947.41万元，完成年初预算的103.62%，其中：</w:t>
      </w:r>
    </w:p>
    <w:p>
      <w:pPr>
        <w:pStyle w:val="10"/>
        <w:ind w:firstLine="640" w:firstLineChars="200"/>
        <w:rPr>
          <w:rFonts w:ascii="仿宋" w:hAnsi="仿宋" w:eastAsia="仿宋"/>
          <w:sz w:val="32"/>
          <w:szCs w:val="32"/>
        </w:rPr>
      </w:pPr>
      <w:r>
        <w:rPr>
          <w:rFonts w:hint="eastAsia" w:ascii="仿宋" w:hAnsi="仿宋" w:eastAsia="仿宋"/>
          <w:sz w:val="32"/>
          <w:szCs w:val="32"/>
        </w:rPr>
        <w:t>1、一般公共服务（类）人大事务（款）行政运行（项）。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年初预算为361.35万元，支出决算为379.13万元，完成年初预算的104.92%，决算数大于年初预算数的主要原因是2019年预算执行中人员工资普调、职级晋升等。</w:t>
      </w:r>
    </w:p>
    <w:p>
      <w:pPr>
        <w:pStyle w:val="10"/>
        <w:ind w:firstLine="640" w:firstLineChars="200"/>
        <w:rPr>
          <w:rFonts w:ascii="仿宋" w:hAnsi="仿宋" w:eastAsia="仿宋"/>
          <w:sz w:val="32"/>
          <w:szCs w:val="32"/>
        </w:rPr>
      </w:pPr>
      <w:r>
        <w:rPr>
          <w:rFonts w:hint="eastAsia" w:ascii="仿宋" w:hAnsi="仿宋" w:eastAsia="仿宋"/>
          <w:sz w:val="32"/>
          <w:szCs w:val="32"/>
        </w:rPr>
        <w:t>2、一般公共服务（类）人大事务（款）一般行政管理事务（项）。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年初预算为72万元，支出决算为71.63万元，完成年初预算的99.49%，决算数小于年初预算数的主要原因是厉行节约，据实列支。</w:t>
      </w:r>
    </w:p>
    <w:p>
      <w:pPr>
        <w:pStyle w:val="10"/>
        <w:ind w:firstLine="640" w:firstLineChars="200"/>
        <w:rPr>
          <w:rFonts w:ascii="仿宋" w:hAnsi="仿宋" w:eastAsia="仿宋"/>
          <w:sz w:val="32"/>
          <w:szCs w:val="32"/>
        </w:rPr>
      </w:pPr>
      <w:r>
        <w:rPr>
          <w:rFonts w:hint="eastAsia" w:ascii="仿宋" w:hAnsi="仿宋" w:eastAsia="仿宋"/>
          <w:sz w:val="32"/>
          <w:szCs w:val="32"/>
        </w:rPr>
        <w:t>3、一般公共服务（类）人大事务（款）人大会议（项）。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92万元，支出决算为80.57万元，完成年初预算的87.58%，决算数小于年初预算数的主要原因是严格执行中央八项规定及其实施细则，厉行节约，压减会议数量，严格控制会议规模和综合定额标准，全年实际支出较预算有所减少。</w:t>
      </w:r>
    </w:p>
    <w:p>
      <w:pPr>
        <w:pStyle w:val="10"/>
        <w:ind w:firstLine="640" w:firstLineChars="200"/>
        <w:rPr>
          <w:rFonts w:ascii="仿宋" w:hAnsi="仿宋" w:eastAsia="仿宋"/>
          <w:sz w:val="32"/>
          <w:szCs w:val="32"/>
        </w:rPr>
      </w:pPr>
      <w:r>
        <w:rPr>
          <w:rFonts w:hint="eastAsia" w:ascii="仿宋" w:hAnsi="仿宋" w:eastAsia="仿宋"/>
          <w:sz w:val="32"/>
          <w:szCs w:val="32"/>
        </w:rPr>
        <w:t>4、一般公共服务（类）人大事务（款）人大监督（项）。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年初预算为32万元，支出决算为43.94万元，完成年初预算的137.31%，决算数大于年初预算数的主要原因是按规定使用了上年结转资金。</w:t>
      </w:r>
    </w:p>
    <w:p>
      <w:pPr>
        <w:pStyle w:val="10"/>
        <w:ind w:firstLine="640" w:firstLineChars="200"/>
        <w:rPr>
          <w:rFonts w:ascii="仿宋" w:hAnsi="仿宋" w:eastAsia="仿宋"/>
          <w:sz w:val="32"/>
          <w:szCs w:val="32"/>
        </w:rPr>
      </w:pPr>
      <w:r>
        <w:rPr>
          <w:rFonts w:hint="eastAsia" w:ascii="仿宋" w:hAnsi="仿宋" w:eastAsia="仿宋"/>
          <w:sz w:val="32"/>
          <w:szCs w:val="32"/>
        </w:rPr>
        <w:t>5、一般公共服务（类）人大事务（款）人大代表履职能力提升（项）。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年初预算为29万元，支出决算为32.43万元，完成年初预算的111.83%，决算数大于年初预算数的主要原因是按规定使用了上年结转资金。</w:t>
      </w:r>
    </w:p>
    <w:p>
      <w:pPr>
        <w:pStyle w:val="10"/>
        <w:ind w:firstLine="640" w:firstLineChars="200"/>
        <w:rPr>
          <w:rFonts w:ascii="仿宋" w:hAnsi="仿宋" w:eastAsia="仿宋"/>
          <w:sz w:val="32"/>
          <w:szCs w:val="32"/>
        </w:rPr>
      </w:pPr>
      <w:r>
        <w:rPr>
          <w:rFonts w:hint="eastAsia" w:ascii="仿宋" w:hAnsi="仿宋" w:eastAsia="仿宋"/>
          <w:sz w:val="32"/>
          <w:szCs w:val="32"/>
        </w:rPr>
        <w:t>6、一般公共服务（类）人大事务（款）代表工作（项）。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年初预算为48.5万元，支出决算为47.86万元，完成年初预算的98.68%，决算数小于年初预算数的主要原因是厉行节约，据实列支。</w:t>
      </w:r>
    </w:p>
    <w:p>
      <w:pPr>
        <w:pStyle w:val="10"/>
        <w:ind w:firstLine="640" w:firstLineChars="200"/>
        <w:rPr>
          <w:rFonts w:ascii="仿宋" w:hAnsi="仿宋" w:eastAsia="仿宋"/>
          <w:sz w:val="32"/>
          <w:szCs w:val="32"/>
        </w:rPr>
      </w:pPr>
      <w:r>
        <w:rPr>
          <w:rFonts w:hint="eastAsia" w:ascii="仿宋" w:hAnsi="仿宋" w:eastAsia="仿宋"/>
          <w:sz w:val="32"/>
          <w:szCs w:val="32"/>
        </w:rPr>
        <w:t>7、一般公共服务（类）人大事务（款）其他人大事务支出（项）。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年初预算为149.5万元，支出决算为187.33万元，完成年初预算的125.3%，决算数大于年初预算数的主要原因是预算调整，增加了预算经费。</w:t>
      </w:r>
    </w:p>
    <w:p>
      <w:pPr>
        <w:pStyle w:val="10"/>
        <w:ind w:firstLine="640" w:firstLineChars="200"/>
        <w:rPr>
          <w:rFonts w:ascii="仿宋" w:hAnsi="仿宋" w:eastAsia="仿宋"/>
          <w:sz w:val="32"/>
          <w:szCs w:val="32"/>
        </w:rPr>
      </w:pPr>
      <w:r>
        <w:rPr>
          <w:rFonts w:hint="eastAsia" w:ascii="仿宋" w:hAnsi="仿宋" w:eastAsia="仿宋"/>
          <w:sz w:val="32"/>
          <w:szCs w:val="32"/>
        </w:rPr>
        <w:t>8、社会保障和就业支出（类）行政事业单位离退休(款)机关事业单位基本养老保险缴费支出（项）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年初预算为65.39万元，支出决算为56.67万元，完成年初预算的86.67%，决算数小于年初预算数的主要原因是预算指标结转下年度使用。</w:t>
      </w:r>
    </w:p>
    <w:p>
      <w:pPr>
        <w:pStyle w:val="10"/>
        <w:ind w:firstLine="640" w:firstLineChars="200"/>
        <w:rPr>
          <w:rFonts w:ascii="仿宋" w:hAnsi="仿宋" w:eastAsia="仿宋"/>
          <w:sz w:val="32"/>
          <w:szCs w:val="32"/>
        </w:rPr>
      </w:pPr>
      <w:r>
        <w:rPr>
          <w:rFonts w:hint="eastAsia" w:ascii="仿宋" w:hAnsi="仿宋" w:eastAsia="仿宋"/>
          <w:sz w:val="32"/>
          <w:szCs w:val="32"/>
        </w:rPr>
        <w:t>9、社会保障和就业支出（类）财政对其他社会保障基金的补助(款)财政对工伤保险基金的补助（项）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年初预算为1.65万元，支出决算为1.53万元，完成年初预算的92.73%，决算数小于年初预算数的主要原因是结转下年度使用。</w:t>
      </w:r>
    </w:p>
    <w:p>
      <w:pPr>
        <w:pStyle w:val="10"/>
        <w:ind w:firstLine="640" w:firstLineChars="200"/>
        <w:rPr>
          <w:rFonts w:ascii="仿宋" w:hAnsi="仿宋" w:eastAsia="仿宋"/>
          <w:sz w:val="32"/>
          <w:szCs w:val="32"/>
        </w:rPr>
      </w:pPr>
      <w:r>
        <w:rPr>
          <w:rFonts w:hint="eastAsia" w:ascii="仿宋" w:hAnsi="仿宋" w:eastAsia="仿宋"/>
          <w:sz w:val="32"/>
          <w:szCs w:val="32"/>
        </w:rPr>
        <w:t>10、社会保障和就业支出（类）财政对其他社会保障基金的补助(款)财政对生育保险基金的补助（项）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年初预算为1.2万元，支出决算为1.26万元，完成年初预算的105%，决算数大于年初预算数的主要原因是人员调动，缴费人数增加。</w:t>
      </w:r>
    </w:p>
    <w:p>
      <w:pPr>
        <w:pStyle w:val="10"/>
        <w:ind w:firstLine="640" w:firstLineChars="200"/>
        <w:rPr>
          <w:rFonts w:ascii="仿宋" w:hAnsi="仿宋" w:eastAsia="仿宋"/>
          <w:sz w:val="32"/>
          <w:szCs w:val="32"/>
        </w:rPr>
      </w:pPr>
      <w:r>
        <w:rPr>
          <w:rFonts w:hint="eastAsia" w:ascii="仿宋" w:hAnsi="仿宋" w:eastAsia="仿宋"/>
          <w:sz w:val="32"/>
          <w:szCs w:val="32"/>
        </w:rPr>
        <w:t>11、卫生健康支出（类）行政事业单位医疗(款)行政事业单位医疗（项）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年初预算为13.2万元，支出决算为15.95万元，完成年初预算的120.83%，决算数大于年初预算数的主要原因是人员调动、工资普调，缴费人数和缴费基数有增加。</w:t>
      </w:r>
    </w:p>
    <w:p>
      <w:pPr>
        <w:pStyle w:val="10"/>
        <w:ind w:firstLine="640" w:firstLineChars="200"/>
        <w:rPr>
          <w:rFonts w:ascii="仿宋" w:hAnsi="仿宋" w:eastAsia="仿宋"/>
          <w:sz w:val="32"/>
          <w:szCs w:val="32"/>
        </w:rPr>
      </w:pPr>
      <w:r>
        <w:rPr>
          <w:rFonts w:hint="eastAsia" w:ascii="仿宋" w:hAnsi="仿宋" w:eastAsia="仿宋"/>
          <w:sz w:val="32"/>
          <w:szCs w:val="32"/>
        </w:rPr>
        <w:t>12、住房保障支出（类）住房改革支出(款)住房公积金（项）</w:t>
      </w:r>
    </w:p>
    <w:p>
      <w:pPr>
        <w:pStyle w:val="10"/>
        <w:ind w:firstLine="640" w:firstLineChars="200"/>
        <w:rPr>
          <w:rFonts w:ascii="仿宋" w:hAnsi="仿宋" w:eastAsia="仿宋"/>
          <w:sz w:val="32"/>
          <w:szCs w:val="32"/>
        </w:rPr>
      </w:pPr>
      <w:r>
        <w:rPr>
          <w:rFonts w:hint="eastAsia" w:ascii="仿宋" w:hAnsi="仿宋" w:eastAsia="仿宋"/>
          <w:sz w:val="32"/>
          <w:szCs w:val="32"/>
        </w:rPr>
        <w:t>年初预算为18.2万元，支出决算为29.1万元，决算数大于年初预算数的主要原因是按规定使用了上年结转资金。</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仿宋" w:hAnsi="仿宋" w:eastAsia="仿宋"/>
          <w:sz w:val="32"/>
          <w:szCs w:val="32"/>
        </w:rPr>
      </w:pPr>
      <w:r>
        <w:rPr>
          <w:rFonts w:hint="eastAsia" w:ascii="仿宋" w:hAnsi="仿宋" w:eastAsia="仿宋"/>
          <w:sz w:val="32"/>
          <w:szCs w:val="32"/>
        </w:rPr>
        <w:t>2019年度财政拨款基本支出483.65万元，其中：人员经费462.22万元，占基本支出的95.57%,主要包括基本工资、津贴补贴、奖金、伙食补助费、绩效工资、机关事业单位基本养老保险缴费、职业年金缴费、职工基本医疗保险缴费、其他社会保障缴费、住房公积金等；公用经费21.43万元，占基本支出的4.43%，主要包括办公费、邮电费、差旅费、公务接待费、劳务费、工会经费、其他交通费、办公设备购置费等。</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rPr>
          <w:rFonts w:ascii="仿宋" w:hAnsi="仿宋" w:eastAsia="仿宋"/>
          <w:sz w:val="32"/>
          <w:szCs w:val="32"/>
        </w:rPr>
      </w:pPr>
      <w:r>
        <w:rPr>
          <w:rFonts w:hint="eastAsia" w:ascii="仿宋" w:hAnsi="仿宋" w:eastAsia="仿宋"/>
          <w:sz w:val="32"/>
          <w:szCs w:val="32"/>
        </w:rPr>
        <w:t>“三公”经费财政拨款支出预算为15.6万元，支出决算为7.6万元，完成预算的48.72%，其中：</w:t>
      </w:r>
    </w:p>
    <w:p>
      <w:pPr>
        <w:pStyle w:val="10"/>
        <w:ind w:firstLine="640" w:firstLineChars="200"/>
        <w:rPr>
          <w:rFonts w:ascii="仿宋" w:hAnsi="仿宋" w:eastAsia="仿宋"/>
          <w:sz w:val="32"/>
          <w:szCs w:val="32"/>
        </w:rPr>
      </w:pPr>
      <w:r>
        <w:rPr>
          <w:rFonts w:hint="eastAsia" w:ascii="仿宋" w:hAnsi="仿宋" w:eastAsia="仿宋"/>
          <w:sz w:val="32"/>
          <w:szCs w:val="32"/>
        </w:rPr>
        <w:t>因公出国（境）费支出预算为0万元，支出决算为0万元。</w:t>
      </w:r>
    </w:p>
    <w:p>
      <w:pPr>
        <w:pStyle w:val="10"/>
        <w:ind w:firstLine="640" w:firstLineChars="200"/>
        <w:rPr>
          <w:rFonts w:ascii="仿宋" w:hAnsi="仿宋" w:eastAsia="仿宋"/>
          <w:sz w:val="32"/>
          <w:szCs w:val="32"/>
        </w:rPr>
      </w:pPr>
      <w:r>
        <w:rPr>
          <w:rFonts w:hint="eastAsia" w:ascii="仿宋" w:hAnsi="仿宋" w:eastAsia="仿宋"/>
          <w:sz w:val="32"/>
          <w:szCs w:val="32"/>
        </w:rPr>
        <w:t>公务接待费支出预算为15.6万元，支出决算为7.6万元，完成预算的48.72%，决算数小于年初预算数的主要原因是积极落实中央关于厉行节约的要求，严格执行公务接待相关规定，规范公务接待结算事宜，全年实际支出较预算有所减少。与上年相比减少0.49万元，减少6%,减少的主要原因是积极落实厉行节约要求，严格规范公务接待事宜。</w:t>
      </w:r>
    </w:p>
    <w:p>
      <w:pPr>
        <w:pStyle w:val="10"/>
        <w:ind w:firstLine="640" w:firstLineChars="200"/>
        <w:rPr>
          <w:rFonts w:ascii="仿宋" w:hAnsi="仿宋" w:eastAsia="仿宋"/>
          <w:sz w:val="32"/>
          <w:szCs w:val="32"/>
        </w:rPr>
      </w:pPr>
      <w:r>
        <w:rPr>
          <w:rFonts w:hint="eastAsia" w:ascii="仿宋" w:hAnsi="仿宋" w:eastAsia="仿宋"/>
          <w:sz w:val="32"/>
          <w:szCs w:val="32"/>
        </w:rPr>
        <w:t>本年度单位没有公务用车</w:t>
      </w:r>
      <w:r>
        <w:rPr>
          <w:rFonts w:hint="eastAsia" w:ascii="仿宋" w:hAnsi="仿宋" w:eastAsia="仿宋"/>
          <w:sz w:val="32"/>
          <w:szCs w:val="32"/>
          <w:lang w:val="en-US" w:eastAsia="zh-CN"/>
        </w:rPr>
        <w:t>,</w:t>
      </w:r>
      <w:r>
        <w:rPr>
          <w:rFonts w:hint="eastAsia" w:ascii="仿宋" w:hAnsi="仿宋" w:eastAsia="仿宋"/>
          <w:sz w:val="32"/>
          <w:szCs w:val="32"/>
        </w:rPr>
        <w:t>公务用车购置及运行</w:t>
      </w:r>
      <w:r>
        <w:rPr>
          <w:rFonts w:hint="eastAsia" w:ascii="仿宋" w:hAnsi="仿宋" w:eastAsia="仿宋"/>
          <w:sz w:val="32"/>
          <w:szCs w:val="32"/>
          <w:lang w:eastAsia="zh-CN"/>
        </w:rPr>
        <w:t>支出金额为</w:t>
      </w:r>
      <w:r>
        <w:rPr>
          <w:rFonts w:hint="eastAsia" w:ascii="仿宋" w:hAnsi="仿宋" w:eastAsia="仿宋"/>
          <w:sz w:val="32"/>
          <w:szCs w:val="32"/>
          <w:lang w:val="en-US" w:eastAsia="zh-CN"/>
        </w:rPr>
        <w:t>0元</w:t>
      </w:r>
      <w:r>
        <w:rPr>
          <w:rFonts w:hint="eastAsia" w:ascii="仿宋" w:hAnsi="仿宋" w:eastAsia="仿宋"/>
          <w:sz w:val="32"/>
          <w:szCs w:val="32"/>
        </w:rPr>
        <w:t>，本年车辆保有量为0辆，本年新增车辆数为0辆。</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仿宋" w:hAnsi="仿宋" w:eastAsia="仿宋"/>
          <w:sz w:val="32"/>
          <w:szCs w:val="32"/>
        </w:rPr>
      </w:pPr>
      <w:r>
        <w:rPr>
          <w:rFonts w:hint="eastAsia" w:ascii="仿宋" w:hAnsi="仿宋" w:eastAsia="仿宋"/>
          <w:sz w:val="32"/>
          <w:szCs w:val="32"/>
        </w:rPr>
        <w:t>2019年度“三公”经费财政拨款支出决算中，公务接待费支出决算7.6万元，占100%,因公出国（境）费支出无,公务用车购置费及运行维护费支出无。其中：</w:t>
      </w:r>
    </w:p>
    <w:p>
      <w:pPr>
        <w:pStyle w:val="10"/>
        <w:ind w:firstLine="640" w:firstLineChars="200"/>
        <w:rPr>
          <w:rFonts w:ascii="仿宋" w:hAnsi="仿宋" w:eastAsia="仿宋"/>
          <w:sz w:val="32"/>
          <w:szCs w:val="32"/>
        </w:rPr>
      </w:pPr>
      <w:r>
        <w:rPr>
          <w:rFonts w:hint="eastAsia" w:ascii="仿宋" w:hAnsi="仿宋" w:eastAsia="仿宋"/>
          <w:sz w:val="32"/>
          <w:szCs w:val="32"/>
        </w:rPr>
        <w:t>1、因公出国（境）费支出决算为0元，全年未安排因公出国（境）。</w:t>
      </w:r>
    </w:p>
    <w:p>
      <w:pPr>
        <w:pStyle w:val="10"/>
        <w:ind w:firstLine="640" w:firstLineChars="200"/>
        <w:rPr>
          <w:rFonts w:ascii="仿宋" w:hAnsi="仿宋" w:eastAsia="仿宋"/>
          <w:sz w:val="32"/>
          <w:szCs w:val="32"/>
        </w:rPr>
      </w:pPr>
      <w:r>
        <w:rPr>
          <w:rFonts w:hint="eastAsia" w:ascii="仿宋" w:hAnsi="仿宋" w:eastAsia="仿宋"/>
          <w:sz w:val="32"/>
          <w:szCs w:val="32"/>
        </w:rPr>
        <w:t>2、公务接待费支出决算为7.6万元，全年共接待来访团组88个、来宾786人次，主要是省人大、市人大等上级单位调研，省、市、县三级人大代表联系工作发生的接待支出。</w:t>
      </w:r>
    </w:p>
    <w:p>
      <w:pPr>
        <w:pStyle w:val="10"/>
        <w:ind w:firstLine="640" w:firstLineChars="200"/>
        <w:rPr>
          <w:rFonts w:ascii="仿宋" w:hAnsi="仿宋" w:eastAsia="仿宋"/>
          <w:sz w:val="32"/>
          <w:szCs w:val="32"/>
        </w:rPr>
      </w:pPr>
      <w:r>
        <w:rPr>
          <w:rFonts w:hint="eastAsia" w:ascii="仿宋" w:hAnsi="仿宋" w:eastAsia="仿宋"/>
          <w:sz w:val="32"/>
          <w:szCs w:val="32"/>
        </w:rPr>
        <w:t>3、本年度单位没有公务用车，本年车辆保有量为0辆，本年新增车辆数为0辆。</w:t>
      </w:r>
    </w:p>
    <w:p>
      <w:pPr>
        <w:pStyle w:val="10"/>
        <w:rPr>
          <w:rFonts w:hAnsi="黑体"/>
          <w:b/>
          <w:sz w:val="32"/>
          <w:szCs w:val="32"/>
        </w:rPr>
      </w:pPr>
      <w:r>
        <w:rPr>
          <w:rFonts w:hint="eastAsia" w:hAnsi="黑体"/>
          <w:b/>
          <w:sz w:val="32"/>
          <w:szCs w:val="32"/>
        </w:rPr>
        <w:t>八、政府性基金预算收入支出决算情况</w:t>
      </w:r>
    </w:p>
    <w:p>
      <w:pPr>
        <w:pStyle w:val="10"/>
        <w:rPr>
          <w:rFonts w:ascii="仿宋" w:hAnsi="仿宋" w:eastAsia="仿宋"/>
          <w:sz w:val="32"/>
          <w:szCs w:val="32"/>
        </w:rPr>
      </w:pPr>
      <w:r>
        <w:rPr>
          <w:rFonts w:hint="eastAsia" w:asciiTheme="minorEastAsia" w:hAnsiTheme="minorEastAsia" w:eastAsiaTheme="minorEastAsia"/>
          <w:sz w:val="32"/>
          <w:szCs w:val="32"/>
        </w:rPr>
        <w:t xml:space="preserve">     </w:t>
      </w:r>
      <w:r>
        <w:rPr>
          <w:rFonts w:hint="eastAsia" w:ascii="仿宋" w:hAnsi="仿宋" w:eastAsia="仿宋"/>
          <w:sz w:val="32"/>
          <w:szCs w:val="32"/>
        </w:rPr>
        <w:t>2019年度本单位无政府性基金收支。</w:t>
      </w:r>
    </w:p>
    <w:p>
      <w:pPr>
        <w:pStyle w:val="10"/>
        <w:rPr>
          <w:rFonts w:hAnsi="黑体"/>
          <w:b/>
          <w:sz w:val="32"/>
          <w:szCs w:val="32"/>
        </w:rPr>
      </w:pPr>
      <w:r>
        <w:rPr>
          <w:rFonts w:hint="eastAsia" w:hAnsi="黑体"/>
          <w:b/>
          <w:sz w:val="32"/>
          <w:szCs w:val="32"/>
        </w:rPr>
        <w:t>九、关于2019年度预算绩效情况说明</w:t>
      </w:r>
    </w:p>
    <w:p>
      <w:pPr>
        <w:pStyle w:val="10"/>
        <w:ind w:firstLine="640" w:firstLineChars="200"/>
        <w:rPr>
          <w:rFonts w:ascii="仿宋" w:hAnsi="仿宋" w:eastAsia="仿宋"/>
          <w:sz w:val="32"/>
          <w:szCs w:val="32"/>
        </w:rPr>
      </w:pPr>
      <w:r>
        <w:rPr>
          <w:rFonts w:hint="eastAsia" w:ascii="仿宋" w:hAnsi="仿宋" w:eastAsia="仿宋"/>
          <w:sz w:val="32"/>
          <w:szCs w:val="32"/>
        </w:rPr>
        <w:t>根据预算绩效管理要求，县人大常委会办公室组织对2019年度部门整体支出开展绩效自评，综合评分为96.98%。部门整体支出绩效自评报告按要求作为部门决算附件公开。</w:t>
      </w:r>
    </w:p>
    <w:p>
      <w:pPr>
        <w:pStyle w:val="10"/>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pStyle w:val="10"/>
        <w:ind w:firstLine="640" w:firstLineChars="200"/>
        <w:rPr>
          <w:rFonts w:ascii="仿宋" w:hAnsi="仿宋" w:eastAsia="仿宋"/>
          <w:sz w:val="32"/>
          <w:szCs w:val="32"/>
        </w:rPr>
      </w:pPr>
      <w:r>
        <w:rPr>
          <w:rFonts w:hint="eastAsia" w:ascii="仿宋" w:hAnsi="仿宋" w:eastAsia="仿宋"/>
          <w:sz w:val="32"/>
          <w:szCs w:val="32"/>
        </w:rPr>
        <w:t>本部门2019 年度机关运行经费支出21.43万元，比年初预算数减少12.97万元，降低37.7%。主要原因是：进一步规范机关运行经费支出，在完成年初工作计划的同时，继续实行厉行节约。</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pStyle w:val="10"/>
        <w:ind w:firstLine="640" w:firstLineChars="200"/>
        <w:rPr>
          <w:rFonts w:ascii="仿宋" w:hAnsi="仿宋" w:eastAsia="仿宋"/>
          <w:sz w:val="32"/>
          <w:szCs w:val="32"/>
        </w:rPr>
      </w:pPr>
      <w:r>
        <w:rPr>
          <w:rFonts w:hint="eastAsia" w:ascii="仿宋" w:hAnsi="仿宋" w:eastAsia="仿宋"/>
          <w:sz w:val="32"/>
          <w:szCs w:val="32"/>
        </w:rPr>
        <w:t>2019年本部门开支会议费80.57万元，主要用于召开县人民代表大会、县人大常委会例会、县人大常委会主任会议，累计人数2000余人。用于召开衡南县第十七届人民代表大会第四次会议，内容为听取和审查衡南县人民政府工作报告、审查和批准衡南县2018年国民经济和社会发展计划执行情况及2019年计划草案的报告、批准2019年国民经济和社会发展计划、审查和批准衡南县2018年财政预算执行情况和2019年预算草案的报告，批准衡南县2019年财政预算、听取和审查县人大常委会、县法院、县检察院工作报告、选举衡阳市第十五届人民代表大会代表、通过衡南县十七届人民代表大会有关专门委员会组成人员名单。用于召开县人大常委会例会10次，内容为听取和审议政府专项</w:t>
      </w:r>
      <w:bookmarkStart w:id="0" w:name="_GoBack"/>
      <w:bookmarkEnd w:id="0"/>
      <w:r>
        <w:rPr>
          <w:rFonts w:hint="eastAsia" w:ascii="仿宋" w:hAnsi="仿宋" w:eastAsia="仿宋"/>
          <w:sz w:val="32"/>
          <w:szCs w:val="32"/>
        </w:rPr>
        <w:t>工作报告，通过有关决议、决定，审议、审查地方性法规和人事任免案等；用于县人大各专门委员会、常委会工作机构和办事机构等9个科级机构全年召开各类工作会议，内容为开展好人大立法、监督、代表等工作；用于组织在衡南的市代表出席市人大会议，内容为做好衡南代表团有关服务保障工作。</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pStyle w:val="10"/>
        <w:ind w:firstLine="640" w:firstLineChars="200"/>
        <w:rPr>
          <w:rFonts w:ascii="仿宋" w:hAnsi="仿宋" w:eastAsia="仿宋"/>
          <w:sz w:val="32"/>
          <w:szCs w:val="32"/>
        </w:rPr>
      </w:pPr>
      <w:r>
        <w:rPr>
          <w:rFonts w:hint="eastAsia" w:ascii="仿宋" w:hAnsi="仿宋" w:eastAsia="仿宋"/>
          <w:sz w:val="32"/>
          <w:szCs w:val="32"/>
        </w:rPr>
        <w:t>本部门2019年度政府采购支出总额21.68万元，其中：政府采购货物支出5.18万元、政府采购工程支出0万元、政府采购服务支出16.5万元。</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pStyle w:val="10"/>
        <w:ind w:firstLine="640" w:firstLineChars="200"/>
        <w:rPr>
          <w:rFonts w:ascii="仿宋" w:hAnsi="仿宋" w:eastAsia="仿宋"/>
          <w:sz w:val="32"/>
          <w:szCs w:val="32"/>
        </w:rPr>
      </w:pPr>
      <w:r>
        <w:rPr>
          <w:rFonts w:hint="eastAsia" w:ascii="仿宋" w:hAnsi="仿宋" w:eastAsia="仿宋"/>
          <w:sz w:val="32"/>
          <w:szCs w:val="32"/>
        </w:rPr>
        <w:t>截至2019年12月31日，衡南县人大常委会办公室占用固定资产原值143.43万元，净值为86.70万元，主要资产为办公电脑、打印机等通用设备和办公桌椅、会议桌椅、文件柜等办公家具。</w:t>
      </w:r>
    </w:p>
    <w:p>
      <w:pPr>
        <w:pStyle w:val="10"/>
        <w:ind w:firstLine="640" w:firstLineChars="200"/>
        <w:rPr>
          <w:rFonts w:hint="eastAsia" w:ascii="仿宋" w:hAnsi="仿宋" w:eastAsia="仿宋"/>
          <w:sz w:val="32"/>
          <w:szCs w:val="32"/>
        </w:rPr>
      </w:pPr>
      <w:r>
        <w:rPr>
          <w:rFonts w:hint="eastAsia" w:ascii="仿宋" w:hAnsi="仿宋" w:eastAsia="仿宋"/>
          <w:sz w:val="32"/>
          <w:szCs w:val="32"/>
        </w:rPr>
        <w:t>公车改革后，已无公车；单位价值50万元以上通用设备0台（套）；单位价值100万元以上专用设备0台（套）。</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一、财政拨款收入：指财政部门核拨给单位的财政预算资金。</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二、事业收入：指事业单位开展专业业务活动及辅助活动所取得的收入。</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三、附属单位上缴收入：指事业单位附属独立核算单位按有关规定上缴的收入。</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四、其他收入：指单位取得的除上述“财政拨款收入”、“事业收入”、“附属单位上缴收入”等以外的收入。</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五、年初结转和结余：指以前年度尚未完成、结转到本年仍按有关规定继续使用的资金。</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六、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本年收支缺口的资金。</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七、结余分配：指事业单位按规定提取的职工福利基金、事业基金和缴纳的所得税，以及建设单位按规定应交回的基本建设竣工项目结余资金。</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八、年末结转和结余：指本年度或以前年度预算安排、因客观条件发生变化无法按原计划实施，需延迟到以后年度按有关规定继续使用的资金。</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九、基本支出：指为保障机构正常运转、完成日常工作任务而发生的人员支出和公用支出。</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十、项目支出：指在基本支出之外，为完成特定行政任务和事业发展目标所发生的支出。</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十一、“三公”经费：指省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5"/>
        <w:spacing w:before="0" w:beforeAutospacing="0" w:after="0" w:afterAutospacing="0" w:line="363" w:lineRule="atLeast"/>
        <w:rPr>
          <w:rFonts w:ascii="仿宋" w:hAnsi="仿宋" w:eastAsia="仿宋"/>
          <w:color w:val="000000"/>
          <w:sz w:val="32"/>
          <w:szCs w:val="32"/>
        </w:rPr>
      </w:pPr>
      <w:r>
        <w:rPr>
          <w:rFonts w:ascii="仿宋" w:hAnsi="仿宋" w:eastAsia="仿宋"/>
          <w:color w:val="000000"/>
          <w:sz w:val="32"/>
          <w:szCs w:val="32"/>
        </w:rPr>
        <w:t>　　十二、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Theme="majorEastAsia" w:hAnsiTheme="majorEastAsia" w:eastAsiaTheme="majorEastAsia"/>
          <w:b/>
          <w:bCs/>
          <w:sz w:val="48"/>
          <w:szCs w:val="48"/>
        </w:rPr>
      </w:pPr>
      <w:r>
        <w:rPr>
          <w:rFonts w:hint="eastAsia" w:asciiTheme="majorEastAsia" w:hAnsiTheme="majorEastAsia" w:eastAsiaTheme="majorEastAsia"/>
          <w:b/>
          <w:bCs/>
          <w:sz w:val="48"/>
          <w:szCs w:val="48"/>
        </w:rPr>
        <w:t>衡南县人大常委会</w:t>
      </w:r>
    </w:p>
    <w:p>
      <w:pPr>
        <w:jc w:val="center"/>
        <w:rPr>
          <w:rFonts w:asciiTheme="majorEastAsia" w:hAnsiTheme="majorEastAsia" w:eastAsiaTheme="majorEastAsia"/>
          <w:b/>
          <w:bCs/>
          <w:sz w:val="48"/>
          <w:szCs w:val="48"/>
        </w:rPr>
      </w:pPr>
      <w:r>
        <w:rPr>
          <w:rFonts w:hint="eastAsia" w:asciiTheme="majorEastAsia" w:hAnsiTheme="majorEastAsia" w:eastAsiaTheme="majorEastAsia"/>
          <w:b/>
          <w:bCs/>
          <w:sz w:val="48"/>
          <w:szCs w:val="48"/>
        </w:rPr>
        <w:t>2019年度部门整体</w:t>
      </w:r>
      <w:r>
        <w:rPr>
          <w:rFonts w:asciiTheme="majorEastAsia" w:hAnsiTheme="majorEastAsia" w:eastAsiaTheme="majorEastAsia"/>
          <w:b/>
          <w:bCs/>
          <w:sz w:val="48"/>
          <w:szCs w:val="48"/>
        </w:rPr>
        <w:t>支出绩效报告</w:t>
      </w:r>
    </w:p>
    <w:p>
      <w:pPr>
        <w:jc w:val="center"/>
        <w:rPr>
          <w:b/>
          <w:bCs/>
          <w:sz w:val="36"/>
          <w:szCs w:val="36"/>
        </w:rPr>
      </w:pPr>
    </w:p>
    <w:p>
      <w:pPr>
        <w:spacing w:line="520" w:lineRule="exact"/>
        <w:ind w:firstLine="640" w:firstLineChars="200"/>
        <w:rPr>
          <w:rFonts w:ascii="仿宋" w:hAnsi="仿宋" w:eastAsia="仿宋"/>
          <w:sz w:val="32"/>
          <w:szCs w:val="32"/>
        </w:rPr>
      </w:pPr>
      <w:r>
        <w:rPr>
          <w:rFonts w:hint="eastAsia" w:ascii="仿宋" w:hAnsi="仿宋" w:eastAsia="仿宋"/>
          <w:sz w:val="32"/>
          <w:szCs w:val="32"/>
        </w:rPr>
        <w:t>为加强财政预算资金管理，进一步规范预算资金使用，提高财政资金使用效益，根据《衡南县财政局关于开展2019年度财政资金绩效自评工作的通知》要求，我单位积极组织，对2019年度本单位整体支出进行了绩效自评，现将具体绩效评价情况报告如下： </w:t>
      </w:r>
    </w:p>
    <w:p>
      <w:pPr>
        <w:adjustRightInd w:val="0"/>
        <w:snapToGrid w:val="0"/>
        <w:spacing w:line="600" w:lineRule="exact"/>
        <w:ind w:firstLine="729" w:firstLineChars="228"/>
        <w:rPr>
          <w:rFonts w:ascii="黑体" w:hAnsi="黑体" w:eastAsia="黑体"/>
          <w:sz w:val="32"/>
          <w:szCs w:val="32"/>
        </w:rPr>
      </w:pPr>
      <w:r>
        <w:rPr>
          <w:rFonts w:hint="eastAsia" w:ascii="黑体" w:hAnsi="黑体" w:eastAsia="黑体"/>
          <w:sz w:val="32"/>
          <w:szCs w:val="32"/>
        </w:rPr>
        <w:t>一、基本情况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衡南县人大常委会为全额财政拨款单位，纳入财政会计集中核算和国库集中支付体系，财务制度执行《行政单位会计制度》。</w:t>
      </w:r>
    </w:p>
    <w:p>
      <w:pPr>
        <w:spacing w:line="520" w:lineRule="exact"/>
        <w:ind w:firstLine="640" w:firstLineChars="200"/>
        <w:rPr>
          <w:rFonts w:ascii="楷体" w:hAnsi="楷体" w:eastAsia="楷体" w:cs="楷体"/>
          <w:b/>
          <w:sz w:val="32"/>
          <w:szCs w:val="32"/>
        </w:rPr>
      </w:pPr>
      <w:r>
        <w:rPr>
          <w:rFonts w:hint="eastAsia" w:ascii="楷体" w:hAnsi="楷体" w:eastAsia="楷体" w:cs="楷体"/>
          <w:b/>
          <w:sz w:val="32"/>
          <w:szCs w:val="32"/>
        </w:rPr>
        <w:t>（一）机构设置情况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衡南县人大及其常委会机关共设立九个机构，1个办事机构、1个工作机构、7个专门委员会，分别是办公室、选举任免联络工作委员会、民族华侨外事委员会、司法和监察司法委员会、财政经济委员会、教育科学文化卫生委员会、农业与农村委员会、环境与资源保护委员会、社会建设委员会。</w:t>
      </w:r>
    </w:p>
    <w:p>
      <w:pPr>
        <w:spacing w:line="520" w:lineRule="exact"/>
        <w:ind w:firstLine="640" w:firstLineChars="200"/>
        <w:rPr>
          <w:rFonts w:ascii="楷体" w:hAnsi="楷体" w:eastAsia="楷体" w:cs="楷体"/>
          <w:b/>
          <w:sz w:val="32"/>
          <w:szCs w:val="32"/>
        </w:rPr>
      </w:pPr>
      <w:r>
        <w:rPr>
          <w:rFonts w:hint="eastAsia" w:ascii="楷体" w:hAnsi="楷体" w:eastAsia="楷体" w:cs="楷体"/>
          <w:b/>
          <w:sz w:val="32"/>
          <w:szCs w:val="32"/>
        </w:rPr>
        <w:t>（二）部门职责情况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主要工作职责：在本行政区域内，保证宪法、法律、行政法规和上级人民代表大会及其常务委员会决议决定的遵守和执行；指导或者主持本级人民代表大会代表的选举；召集本级人民代表大会会议；讨论、决定本行政区域内政治、经济、教育、科学、文化、卫生、环境和资源保护、民政、民族等工作的重大事项；根据本级人民政府的提请，决定对本行政区域内的国民经济和社会发展计划、预算的部分变更；监督本级人民政府、监察委员会、人民法院和人民检察院的工作，联系本级人民代表大会代表，受理人民群众对上述机关和国家工作人员的申诉和意见，其他。</w:t>
      </w:r>
    </w:p>
    <w:p>
      <w:pPr>
        <w:spacing w:line="520" w:lineRule="exact"/>
        <w:ind w:firstLine="640" w:firstLineChars="200"/>
        <w:rPr>
          <w:rFonts w:ascii="楷体" w:hAnsi="楷体" w:eastAsia="楷体" w:cs="楷体"/>
          <w:b/>
          <w:sz w:val="32"/>
          <w:szCs w:val="32"/>
        </w:rPr>
      </w:pPr>
      <w:r>
        <w:rPr>
          <w:rFonts w:hint="eastAsia" w:ascii="楷体" w:hAnsi="楷体" w:eastAsia="楷体" w:cs="楷体"/>
          <w:b/>
          <w:sz w:val="32"/>
          <w:szCs w:val="32"/>
        </w:rPr>
        <w:t>（三）人员编制情况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2019年年初我单位实际在编在岗人员为44人，其中机关人员行政编制人数38人，事业编制6人。离退休人员30人</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2019年年末我单位实际在编在岗人员为40人，其中机关人员行政编制人数34人，事业编制6人。离退休人员32人。</w:t>
      </w:r>
    </w:p>
    <w:p>
      <w:pPr>
        <w:spacing w:line="5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二、部门整体支出管理及使用情况</w:t>
      </w:r>
    </w:p>
    <w:p>
      <w:pPr>
        <w:spacing w:line="520" w:lineRule="exact"/>
        <w:ind w:firstLine="640" w:firstLineChars="200"/>
        <w:rPr>
          <w:rFonts w:ascii="楷体" w:hAnsi="楷体" w:eastAsia="楷体" w:cs="楷体"/>
          <w:b/>
          <w:sz w:val="32"/>
          <w:szCs w:val="32"/>
        </w:rPr>
      </w:pPr>
      <w:r>
        <w:rPr>
          <w:rFonts w:hint="eastAsia" w:ascii="楷体" w:hAnsi="楷体" w:eastAsia="楷体" w:cs="楷体"/>
          <w:b/>
          <w:sz w:val="32"/>
          <w:szCs w:val="32"/>
        </w:rPr>
        <w:t>（一）部门预算收支情况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我单位2019年年初各项支出预算批复经费包干数为914.28万元（均为公共财政拨款），其中工资福利支出452.79万元，一般商品服务支出34.4万元，对个人和家庭补助3.59万元，专项经费423.5万元。年中预算调整数增加38.5万元，全年预算指标合计为952.78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2019年收到市人大下拨省市代表活动经费7.65万元，县扶贫办拨付2017年度扶贫先进单位奖金0.9万元，上年结转结余资金20.84万元，全年决算收入总计为982.17万元；2019年支出决算数为947.41万元，年末结转和结余数为 34.76万元。</w:t>
      </w:r>
    </w:p>
    <w:p>
      <w:pPr>
        <w:spacing w:line="520" w:lineRule="exact"/>
        <w:ind w:firstLine="640" w:firstLineChars="200"/>
        <w:rPr>
          <w:rFonts w:ascii="楷体" w:hAnsi="楷体" w:eastAsia="楷体" w:cs="楷体"/>
          <w:b/>
          <w:sz w:val="32"/>
          <w:szCs w:val="32"/>
        </w:rPr>
      </w:pPr>
      <w:r>
        <w:rPr>
          <w:rFonts w:hint="eastAsia" w:ascii="楷体" w:hAnsi="楷体" w:eastAsia="楷体" w:cs="楷体"/>
          <w:b/>
          <w:sz w:val="32"/>
          <w:szCs w:val="32"/>
        </w:rPr>
        <w:t>（二）支出分类情况</w:t>
      </w:r>
    </w:p>
    <w:p>
      <w:pPr>
        <w:spacing w:line="52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1、基本支出情况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我单位基本支出范围和主要用途包括人员经费和日常公用经费，具体包括：工资福利支出、一般商品和服务支出、资本性支出等。2019年度基本支出的管理和使用情况如下：本级基本支出总额483.65万元，其中工资福利支出462.21万元，日常公用经费21.43万元；资本性支出5.18万元。</w:t>
      </w:r>
    </w:p>
    <w:p>
      <w:pPr>
        <w:spacing w:line="52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2、项目支出情况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2019年我单位项目资金支出463.76万元，用于保障一般行政管理事务71.63万元，用于保障全县和各乡镇人民代表大会、人大常委会例会和人大各专门委员会会议支出80.57万元，用于保障人大执法、代表建议督办及相关的法律监督43.94万元，用于保障人大代表履职能力提升32.43万元，用于保障代表履职、代表和委员活动及代表活动站所的维护47.86万元，用于保障代表补选、省市代表培训、预算/计划/规划等审查、三级人大代表专项工作、规范性文件备案审查、专项工作评议、工委工作、人大制度研究及宣传、财政在线监督、专项工作评议、代表网格化管理等相关工作支出187.33万元。</w:t>
      </w:r>
    </w:p>
    <w:p>
      <w:pPr>
        <w:spacing w:line="520" w:lineRule="exact"/>
        <w:ind w:firstLine="640" w:firstLineChars="200"/>
        <w:rPr>
          <w:rFonts w:ascii="楷体" w:hAnsi="楷体" w:eastAsia="楷体" w:cs="楷体"/>
          <w:b/>
          <w:sz w:val="32"/>
          <w:szCs w:val="32"/>
        </w:rPr>
      </w:pPr>
      <w:r>
        <w:rPr>
          <w:rFonts w:hint="eastAsia" w:ascii="楷体" w:hAnsi="楷体" w:eastAsia="楷体" w:cs="楷体"/>
          <w:b/>
          <w:sz w:val="32"/>
          <w:szCs w:val="32"/>
        </w:rPr>
        <w:t>（三）“三公”经费情况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2019年我单位“三公”经费预算控制数为15.6万元，其中“因公出国（境）费”和“公务用车购置及运行维护费”均为0元，“公务接待费”预算为15.6万元。2019年实际支出均控制在预算范围内，其中：因公出国（境）费”和“公务用车购置及运行维护费”实际支出为0元，“公务接待费”实际支出7.6万元，较上年度减少0.47万元，达到上级每年递减5%的要求。</w:t>
      </w:r>
    </w:p>
    <w:p>
      <w:pPr>
        <w:spacing w:line="52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三、部门整体支出绩效评价情况</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2019年，根据我单位年初工作规划和重点性工作，围绕县委、县政府中心工作，积极履职，强化管理，较好的完成了年度工作目标。通过加强预算收支的管理，不断建立健全内部管理制度，理顺内部管理流程，部门整体支出管理情况得到了提升，较好的完成了各项目标任务，为促进全县经济发展、社会和谐、民生改善、法治进步作出了积极贡献。</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根据《2019年度整体支出绩效自评考核评价表》评分细则，我单位整体支出绩效自评分为</w:t>
      </w:r>
      <w:r>
        <w:rPr>
          <w:rFonts w:hint="eastAsia" w:ascii="仿宋" w:hAnsi="仿宋" w:eastAsia="仿宋"/>
          <w:sz w:val="32"/>
          <w:szCs w:val="32"/>
        </w:rPr>
        <w:t>96.98</w:t>
      </w:r>
      <w:r>
        <w:rPr>
          <w:rFonts w:hint="eastAsia" w:ascii="仿宋" w:hAnsi="仿宋" w:eastAsia="仿宋" w:cs="Times New Roman"/>
          <w:sz w:val="32"/>
          <w:szCs w:val="32"/>
        </w:rPr>
        <w:t>分，具体指标的自评分详见《2019年度整体支出绩效自评考核评价表》。</w:t>
      </w:r>
    </w:p>
    <w:p>
      <w:pPr>
        <w:spacing w:line="52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四、存在的主要问题</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目前财政实行的预算口径下，人员经费保障得到了进一步加强，但年初预算安排与实际支出仍有较大缺口。主要体现在部分人员经费预算安排不足，如住房公积金财政预算只安排了6%；</w:t>
      </w:r>
      <w:r>
        <w:rPr>
          <w:rFonts w:hint="eastAsia" w:ascii="仿宋" w:hAnsi="仿宋" w:eastAsia="仿宋"/>
          <w:sz w:val="32"/>
          <w:szCs w:val="32"/>
        </w:rPr>
        <w:t>离退休人员</w:t>
      </w:r>
      <w:r>
        <w:rPr>
          <w:rFonts w:hint="eastAsia" w:ascii="仿宋" w:hAnsi="仿宋" w:eastAsia="仿宋" w:cs="Times New Roman"/>
          <w:sz w:val="32"/>
          <w:szCs w:val="32"/>
        </w:rPr>
        <w:t>公用经费按人头定额预算，多年来未提高标准，无法充分保障逐年增多的中心工作支出，如党建扶贫等工作支出。</w:t>
      </w:r>
    </w:p>
    <w:p>
      <w:pPr>
        <w:spacing w:line="52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五、改进措施和建议</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1、进一步加强内部机构的预算管理意识，严格按照预算编制的相关制度和要求，充分发挥财务监督作用。</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2、进一步提高人员经费和公用经费保障力度，提高预算编制的科学性、合理性、严谨性和可控性。</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3、在日常预算管理过程中，进一步加强预算支出的审核、跟踪及预算执行情况分析。</w:t>
      </w:r>
    </w:p>
    <w:p>
      <w:pPr>
        <w:spacing w:line="520" w:lineRule="exact"/>
        <w:ind w:right="480" w:firstLine="560" w:firstLineChars="200"/>
        <w:jc w:val="right"/>
        <w:rPr>
          <w:rFonts w:ascii="仿宋_GB2312" w:hAnsi="Calibri" w:eastAsia="仿宋_GB2312" w:cs="Times New Roman"/>
          <w:sz w:val="28"/>
          <w:szCs w:val="28"/>
        </w:rPr>
      </w:pPr>
    </w:p>
    <w:p>
      <w:pPr>
        <w:spacing w:line="520" w:lineRule="exact"/>
        <w:ind w:right="480" w:firstLine="560" w:firstLineChars="200"/>
        <w:jc w:val="right"/>
        <w:rPr>
          <w:rFonts w:ascii="仿宋_GB2312" w:hAnsi="Calibri" w:eastAsia="仿宋_GB2312" w:cs="Times New Roman"/>
          <w:sz w:val="28"/>
          <w:szCs w:val="28"/>
        </w:rPr>
      </w:pPr>
    </w:p>
    <w:p>
      <w:pPr>
        <w:spacing w:line="520" w:lineRule="exact"/>
        <w:ind w:firstLine="640" w:firstLineChars="200"/>
        <w:jc w:val="right"/>
        <w:rPr>
          <w:rFonts w:ascii="仿宋" w:hAnsi="仿宋" w:eastAsia="仿宋" w:cs="Times New Roman"/>
          <w:sz w:val="32"/>
          <w:szCs w:val="32"/>
        </w:rPr>
      </w:pPr>
      <w:r>
        <w:rPr>
          <w:rFonts w:hint="eastAsia" w:ascii="仿宋" w:hAnsi="仿宋" w:eastAsia="仿宋" w:cs="Times New Roman"/>
          <w:sz w:val="32"/>
          <w:szCs w:val="32"/>
        </w:rPr>
        <w:t>衡南县人大常委会办公室</w:t>
      </w:r>
    </w:p>
    <w:p>
      <w:pPr>
        <w:spacing w:line="520" w:lineRule="exact"/>
        <w:ind w:firstLine="640" w:firstLineChars="200"/>
        <w:jc w:val="right"/>
        <w:rPr>
          <w:rFonts w:cs="黑体" w:asciiTheme="minorEastAsia" w:hAnsiTheme="minorEastAsia"/>
          <w:color w:val="000000"/>
          <w:kern w:val="0"/>
          <w:sz w:val="32"/>
          <w:szCs w:val="32"/>
        </w:rPr>
      </w:pPr>
      <w:r>
        <w:rPr>
          <w:rFonts w:hint="eastAsia" w:ascii="仿宋" w:hAnsi="仿宋" w:eastAsia="仿宋" w:cs="Times New Roman"/>
          <w:sz w:val="32"/>
          <w:szCs w:val="32"/>
        </w:rPr>
        <w:t>二零二零年六月十八日</w:t>
      </w: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2ZmExNWU0YzViMDM1ZDIxNTk2OWEzNDEzMzc5ZjYifQ=="/>
  </w:docVars>
  <w:rsids>
    <w:rsidRoot w:val="004506F9"/>
    <w:rsid w:val="000041A6"/>
    <w:rsid w:val="00007537"/>
    <w:rsid w:val="0002229B"/>
    <w:rsid w:val="00025759"/>
    <w:rsid w:val="000273BD"/>
    <w:rsid w:val="000415B7"/>
    <w:rsid w:val="00050CD5"/>
    <w:rsid w:val="000658A3"/>
    <w:rsid w:val="00074155"/>
    <w:rsid w:val="0009466E"/>
    <w:rsid w:val="000969B5"/>
    <w:rsid w:val="000A3F69"/>
    <w:rsid w:val="000B1A00"/>
    <w:rsid w:val="000B3621"/>
    <w:rsid w:val="000C2AC8"/>
    <w:rsid w:val="000D3AC6"/>
    <w:rsid w:val="000F75E0"/>
    <w:rsid w:val="00117747"/>
    <w:rsid w:val="00152C6D"/>
    <w:rsid w:val="00162D39"/>
    <w:rsid w:val="001648D6"/>
    <w:rsid w:val="00172B92"/>
    <w:rsid w:val="00180E2E"/>
    <w:rsid w:val="00184DF5"/>
    <w:rsid w:val="001909AA"/>
    <w:rsid w:val="00193FB4"/>
    <w:rsid w:val="001967EA"/>
    <w:rsid w:val="001A470E"/>
    <w:rsid w:val="001A611A"/>
    <w:rsid w:val="001A67DB"/>
    <w:rsid w:val="001C6FAA"/>
    <w:rsid w:val="001D51E5"/>
    <w:rsid w:val="001E4C7C"/>
    <w:rsid w:val="001F0C3B"/>
    <w:rsid w:val="00214427"/>
    <w:rsid w:val="0026095F"/>
    <w:rsid w:val="00265724"/>
    <w:rsid w:val="0027426B"/>
    <w:rsid w:val="002A1901"/>
    <w:rsid w:val="002A1F24"/>
    <w:rsid w:val="0030784E"/>
    <w:rsid w:val="00311F64"/>
    <w:rsid w:val="003479BD"/>
    <w:rsid w:val="003768D5"/>
    <w:rsid w:val="003C5FB5"/>
    <w:rsid w:val="003C6802"/>
    <w:rsid w:val="003F34F4"/>
    <w:rsid w:val="00406664"/>
    <w:rsid w:val="00436B97"/>
    <w:rsid w:val="004406F4"/>
    <w:rsid w:val="004426CC"/>
    <w:rsid w:val="00444436"/>
    <w:rsid w:val="00447ABF"/>
    <w:rsid w:val="004506F9"/>
    <w:rsid w:val="00455A56"/>
    <w:rsid w:val="00455E48"/>
    <w:rsid w:val="00457CA1"/>
    <w:rsid w:val="00460A02"/>
    <w:rsid w:val="004627B9"/>
    <w:rsid w:val="00464DE1"/>
    <w:rsid w:val="00470BCF"/>
    <w:rsid w:val="004717A2"/>
    <w:rsid w:val="00476468"/>
    <w:rsid w:val="00491741"/>
    <w:rsid w:val="00500E5F"/>
    <w:rsid w:val="005122EF"/>
    <w:rsid w:val="00515044"/>
    <w:rsid w:val="00516E47"/>
    <w:rsid w:val="00517C33"/>
    <w:rsid w:val="005233C9"/>
    <w:rsid w:val="00523644"/>
    <w:rsid w:val="00525706"/>
    <w:rsid w:val="005274A8"/>
    <w:rsid w:val="005344FF"/>
    <w:rsid w:val="0054069E"/>
    <w:rsid w:val="00544FB9"/>
    <w:rsid w:val="00546412"/>
    <w:rsid w:val="005767CC"/>
    <w:rsid w:val="00580060"/>
    <w:rsid w:val="00587AC9"/>
    <w:rsid w:val="00590D9F"/>
    <w:rsid w:val="00595D26"/>
    <w:rsid w:val="005979AD"/>
    <w:rsid w:val="005A0B93"/>
    <w:rsid w:val="005A1169"/>
    <w:rsid w:val="005A468F"/>
    <w:rsid w:val="005A5D73"/>
    <w:rsid w:val="005A74E6"/>
    <w:rsid w:val="005B3555"/>
    <w:rsid w:val="005B411B"/>
    <w:rsid w:val="005D0DE7"/>
    <w:rsid w:val="005D4D55"/>
    <w:rsid w:val="005E2CFB"/>
    <w:rsid w:val="00607752"/>
    <w:rsid w:val="006111A7"/>
    <w:rsid w:val="0062378F"/>
    <w:rsid w:val="00623AF7"/>
    <w:rsid w:val="00633DE7"/>
    <w:rsid w:val="00641809"/>
    <w:rsid w:val="00645181"/>
    <w:rsid w:val="00646DEE"/>
    <w:rsid w:val="00651EEC"/>
    <w:rsid w:val="00664C29"/>
    <w:rsid w:val="006778B0"/>
    <w:rsid w:val="006972FC"/>
    <w:rsid w:val="006A351B"/>
    <w:rsid w:val="006B0422"/>
    <w:rsid w:val="006C1B53"/>
    <w:rsid w:val="006C57B7"/>
    <w:rsid w:val="006C58FA"/>
    <w:rsid w:val="006D07B3"/>
    <w:rsid w:val="006D7730"/>
    <w:rsid w:val="006E5284"/>
    <w:rsid w:val="006F3EB5"/>
    <w:rsid w:val="00702E34"/>
    <w:rsid w:val="007039D9"/>
    <w:rsid w:val="00704395"/>
    <w:rsid w:val="0071425F"/>
    <w:rsid w:val="0071509C"/>
    <w:rsid w:val="00716EE3"/>
    <w:rsid w:val="00720FF1"/>
    <w:rsid w:val="00753AD7"/>
    <w:rsid w:val="0075572B"/>
    <w:rsid w:val="007A4E9E"/>
    <w:rsid w:val="007A5F77"/>
    <w:rsid w:val="007C7151"/>
    <w:rsid w:val="007D09CD"/>
    <w:rsid w:val="007F6070"/>
    <w:rsid w:val="008078AD"/>
    <w:rsid w:val="00812ED5"/>
    <w:rsid w:val="008277D9"/>
    <w:rsid w:val="00835DC8"/>
    <w:rsid w:val="00850FBA"/>
    <w:rsid w:val="0087327D"/>
    <w:rsid w:val="0088403E"/>
    <w:rsid w:val="00886036"/>
    <w:rsid w:val="00896D4D"/>
    <w:rsid w:val="008A3E8D"/>
    <w:rsid w:val="008A4F5B"/>
    <w:rsid w:val="008A7DF7"/>
    <w:rsid w:val="008C3175"/>
    <w:rsid w:val="008C3451"/>
    <w:rsid w:val="008F1347"/>
    <w:rsid w:val="00902FC5"/>
    <w:rsid w:val="009120F9"/>
    <w:rsid w:val="009237C4"/>
    <w:rsid w:val="00944D54"/>
    <w:rsid w:val="00950252"/>
    <w:rsid w:val="00953D31"/>
    <w:rsid w:val="00967F5D"/>
    <w:rsid w:val="00982B80"/>
    <w:rsid w:val="009A0F95"/>
    <w:rsid w:val="009A227D"/>
    <w:rsid w:val="009B210D"/>
    <w:rsid w:val="009B3ADF"/>
    <w:rsid w:val="009B788D"/>
    <w:rsid w:val="009C2D9F"/>
    <w:rsid w:val="009C3B52"/>
    <w:rsid w:val="009D2D5C"/>
    <w:rsid w:val="009D4B70"/>
    <w:rsid w:val="009E1B60"/>
    <w:rsid w:val="00A107B6"/>
    <w:rsid w:val="00A253B6"/>
    <w:rsid w:val="00A401CC"/>
    <w:rsid w:val="00A42218"/>
    <w:rsid w:val="00A70249"/>
    <w:rsid w:val="00A76861"/>
    <w:rsid w:val="00A8292F"/>
    <w:rsid w:val="00B10F4A"/>
    <w:rsid w:val="00B165F5"/>
    <w:rsid w:val="00B33BEA"/>
    <w:rsid w:val="00B41567"/>
    <w:rsid w:val="00B57C9F"/>
    <w:rsid w:val="00B61C7C"/>
    <w:rsid w:val="00B8395A"/>
    <w:rsid w:val="00B845B3"/>
    <w:rsid w:val="00B850AD"/>
    <w:rsid w:val="00B85D8B"/>
    <w:rsid w:val="00BE3674"/>
    <w:rsid w:val="00C00EAE"/>
    <w:rsid w:val="00C01535"/>
    <w:rsid w:val="00C055DD"/>
    <w:rsid w:val="00C11055"/>
    <w:rsid w:val="00C3049A"/>
    <w:rsid w:val="00C316BA"/>
    <w:rsid w:val="00C31B1E"/>
    <w:rsid w:val="00C703D1"/>
    <w:rsid w:val="00C77645"/>
    <w:rsid w:val="00C874B9"/>
    <w:rsid w:val="00C877A3"/>
    <w:rsid w:val="00CB3562"/>
    <w:rsid w:val="00CC019E"/>
    <w:rsid w:val="00CE04C3"/>
    <w:rsid w:val="00CE16C9"/>
    <w:rsid w:val="00CE1C12"/>
    <w:rsid w:val="00CE76A0"/>
    <w:rsid w:val="00D04201"/>
    <w:rsid w:val="00D14666"/>
    <w:rsid w:val="00D148C6"/>
    <w:rsid w:val="00D27C2E"/>
    <w:rsid w:val="00D3280A"/>
    <w:rsid w:val="00D33850"/>
    <w:rsid w:val="00D5232E"/>
    <w:rsid w:val="00D56FD7"/>
    <w:rsid w:val="00D6010C"/>
    <w:rsid w:val="00D70C2A"/>
    <w:rsid w:val="00D714C2"/>
    <w:rsid w:val="00DA64F3"/>
    <w:rsid w:val="00DC4868"/>
    <w:rsid w:val="00DD06FF"/>
    <w:rsid w:val="00DD5FE9"/>
    <w:rsid w:val="00DE688A"/>
    <w:rsid w:val="00DF0D9D"/>
    <w:rsid w:val="00DF6CCE"/>
    <w:rsid w:val="00DF7DA1"/>
    <w:rsid w:val="00E00C7A"/>
    <w:rsid w:val="00E4344F"/>
    <w:rsid w:val="00E4629A"/>
    <w:rsid w:val="00E540E1"/>
    <w:rsid w:val="00E55B68"/>
    <w:rsid w:val="00E611C9"/>
    <w:rsid w:val="00E7320B"/>
    <w:rsid w:val="00EB00D2"/>
    <w:rsid w:val="00EC0470"/>
    <w:rsid w:val="00F311E9"/>
    <w:rsid w:val="00F74360"/>
    <w:rsid w:val="00F87FC9"/>
    <w:rsid w:val="00F92790"/>
    <w:rsid w:val="00FA031A"/>
    <w:rsid w:val="00FB462F"/>
    <w:rsid w:val="00FC0002"/>
    <w:rsid w:val="00FE16FA"/>
    <w:rsid w:val="00FE328A"/>
    <w:rsid w:val="0A733E75"/>
    <w:rsid w:val="185E5311"/>
    <w:rsid w:val="2A2C24F5"/>
    <w:rsid w:val="34A94DC6"/>
    <w:rsid w:val="6970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paragraph" w:customStyle="1" w:styleId="10">
    <w:name w:val="Defaul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0BCCC-243C-483E-9D97-761AA70C92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7825</Words>
  <Characters>8483</Characters>
  <Lines>61</Lines>
  <Paragraphs>17</Paragraphs>
  <TotalTime>491</TotalTime>
  <ScaleCrop>false</ScaleCrop>
  <LinksUpToDate>false</LinksUpToDate>
  <CharactersWithSpaces>8517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2020-09-23T00:13:00Z</dcterms:created>
  <dc:creator>李航 null</dc:creator>
  <cp:lastModifiedBy>Administrator</cp:lastModifiedBy>
  <cp:lastPrinted>2020-09-27T01:39:00Z</cp:lastPrinted>
  <dcterms:modified xsi:type="dcterms:W3CDTF">2023-09-18T02:32:20Z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3C2AE71256CE42ABB89EDA31F62A31F2</vt:lpwstr>
  </property>
</Properties>
</file>