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BB" w:rsidRDefault="00FC408C">
      <w:pPr>
        <w:spacing w:line="600" w:lineRule="exact"/>
        <w:jc w:val="center"/>
        <w:rPr>
          <w:rFonts w:ascii="黑体" w:eastAsia="黑体" w:hAnsiTheme="majorEastAsia"/>
          <w:b/>
          <w:sz w:val="44"/>
          <w:szCs w:val="36"/>
        </w:rPr>
      </w:pPr>
      <w:r>
        <w:rPr>
          <w:rFonts w:ascii="黑体" w:eastAsia="黑体" w:hAnsiTheme="majorEastAsia" w:hint="eastAsia"/>
          <w:b/>
          <w:sz w:val="44"/>
          <w:szCs w:val="36"/>
        </w:rPr>
        <w:t>衡南县农民素质教育办公室</w:t>
      </w:r>
    </w:p>
    <w:p w:rsidR="000340BB" w:rsidRDefault="007B215B">
      <w:pPr>
        <w:spacing w:line="600" w:lineRule="exact"/>
        <w:jc w:val="center"/>
        <w:rPr>
          <w:rFonts w:ascii="黑体" w:eastAsia="黑体" w:hAnsiTheme="majorEastAsia"/>
          <w:b/>
          <w:sz w:val="44"/>
          <w:szCs w:val="36"/>
        </w:rPr>
      </w:pPr>
      <w:r>
        <w:rPr>
          <w:rFonts w:ascii="黑体" w:eastAsia="黑体" w:hAnsiTheme="majorEastAsia" w:hint="eastAsia"/>
          <w:b/>
          <w:sz w:val="44"/>
          <w:szCs w:val="36"/>
        </w:rPr>
        <w:t>2021</w:t>
      </w:r>
      <w:r w:rsidR="006F2CD5">
        <w:rPr>
          <w:rFonts w:ascii="黑体" w:eastAsia="黑体" w:hAnsiTheme="majorEastAsia" w:hint="eastAsia"/>
          <w:b/>
          <w:sz w:val="44"/>
          <w:szCs w:val="36"/>
        </w:rPr>
        <w:t>年整体支出绩效自评报告</w:t>
      </w:r>
    </w:p>
    <w:p w:rsidR="000340BB" w:rsidRDefault="000340BB">
      <w:pPr>
        <w:spacing w:line="600" w:lineRule="exact"/>
        <w:rPr>
          <w:rFonts w:ascii="黑体" w:eastAsia="黑体" w:hAnsi="仿宋" w:cs="仿宋"/>
          <w:sz w:val="36"/>
          <w:szCs w:val="36"/>
        </w:rPr>
      </w:pPr>
    </w:p>
    <w:p w:rsidR="000340BB" w:rsidRPr="00E52E8F" w:rsidRDefault="006F2CD5">
      <w:pPr>
        <w:spacing w:line="600" w:lineRule="exact"/>
        <w:rPr>
          <w:rFonts w:asciiTheme="minorEastAsia" w:eastAsiaTheme="minorEastAsia" w:hAnsiTheme="minorEastAsia" w:cs="仿宋"/>
          <w:sz w:val="30"/>
          <w:szCs w:val="30"/>
        </w:rPr>
      </w:pPr>
      <w:r>
        <w:rPr>
          <w:rFonts w:ascii="仿宋" w:eastAsia="仿宋" w:hAnsi="仿宋" w:cs="仿宋" w:hint="eastAsia"/>
          <w:sz w:val="30"/>
          <w:szCs w:val="30"/>
        </w:rPr>
        <w:t xml:space="preserve">   </w:t>
      </w:r>
      <w:r w:rsidRPr="00E52E8F">
        <w:rPr>
          <w:rFonts w:ascii="仿宋" w:eastAsia="仿宋" w:hAnsi="仿宋" w:cs="仿宋" w:hint="eastAsia"/>
          <w:sz w:val="30"/>
          <w:szCs w:val="30"/>
        </w:rPr>
        <w:t xml:space="preserve"> </w:t>
      </w:r>
      <w:r w:rsidRPr="00E52E8F">
        <w:rPr>
          <w:rFonts w:asciiTheme="minorEastAsia" w:eastAsiaTheme="minorEastAsia" w:hAnsiTheme="minorEastAsia" w:cs="仿宋" w:hint="eastAsia"/>
          <w:sz w:val="30"/>
          <w:szCs w:val="30"/>
        </w:rPr>
        <w:t xml:space="preserve">根据《湖南省委办公厅  </w:t>
      </w:r>
      <w:r w:rsidR="007B215B">
        <w:rPr>
          <w:rFonts w:asciiTheme="minorEastAsia" w:eastAsiaTheme="minorEastAsia" w:hAnsiTheme="minorEastAsia" w:cs="仿宋" w:hint="eastAsia"/>
          <w:sz w:val="30"/>
          <w:szCs w:val="30"/>
        </w:rPr>
        <w:t>湖南省人民政府办公厅关于全面实施预算绩效管理的意见》《湖南省预算绩效目标管理办法》和《衡南县预算绩效管理工作考核办法》</w:t>
      </w:r>
      <w:r w:rsidR="00FC408C" w:rsidRPr="00E52E8F">
        <w:rPr>
          <w:rFonts w:asciiTheme="minorEastAsia" w:eastAsiaTheme="minorEastAsia" w:hAnsiTheme="minorEastAsia" w:cs="仿宋" w:hint="eastAsia"/>
          <w:sz w:val="30"/>
          <w:szCs w:val="30"/>
        </w:rPr>
        <w:t>等文件要求，我单位</w:t>
      </w:r>
      <w:r w:rsidRPr="00E52E8F">
        <w:rPr>
          <w:rFonts w:asciiTheme="minorEastAsia" w:eastAsiaTheme="minorEastAsia" w:hAnsiTheme="minorEastAsia" w:cs="仿宋" w:hint="eastAsia"/>
          <w:sz w:val="30"/>
          <w:szCs w:val="30"/>
        </w:rPr>
        <w:t>对</w:t>
      </w:r>
      <w:r w:rsidR="007B215B">
        <w:rPr>
          <w:rFonts w:asciiTheme="minorEastAsia" w:eastAsiaTheme="minorEastAsia" w:hAnsiTheme="minorEastAsia" w:cs="仿宋" w:hint="eastAsia"/>
          <w:sz w:val="30"/>
          <w:szCs w:val="30"/>
        </w:rPr>
        <w:t>2021</w:t>
      </w:r>
      <w:r w:rsidRPr="00E52E8F">
        <w:rPr>
          <w:rFonts w:asciiTheme="minorEastAsia" w:eastAsiaTheme="minorEastAsia" w:hAnsiTheme="minorEastAsia" w:cs="仿宋" w:hint="eastAsia"/>
          <w:sz w:val="30"/>
          <w:szCs w:val="30"/>
        </w:rPr>
        <w:t>年度部门整体支出绩效进行了全面综合评价，现将情况报告如下：</w:t>
      </w:r>
    </w:p>
    <w:p w:rsidR="00FC408C" w:rsidRPr="00E52E8F" w:rsidRDefault="006F2CD5" w:rsidP="00FC408C">
      <w:pPr>
        <w:spacing w:line="600" w:lineRule="exact"/>
        <w:ind w:firstLineChars="200" w:firstLine="600"/>
        <w:rPr>
          <w:rFonts w:ascii="黑体" w:eastAsia="黑体" w:hAnsi="仿宋" w:cs="仿宋"/>
          <w:sz w:val="30"/>
          <w:szCs w:val="30"/>
        </w:rPr>
      </w:pPr>
      <w:r w:rsidRPr="00E52E8F">
        <w:rPr>
          <w:rFonts w:ascii="黑体" w:eastAsia="黑体" w:hAnsi="仿宋" w:cs="仿宋" w:hint="eastAsia"/>
          <w:sz w:val="30"/>
          <w:szCs w:val="30"/>
        </w:rPr>
        <w:t>一、部门基本情况</w:t>
      </w:r>
    </w:p>
    <w:p w:rsidR="00FC408C" w:rsidRPr="00E52E8F" w:rsidRDefault="00FC408C" w:rsidP="00E52E8F">
      <w:pPr>
        <w:spacing w:line="520" w:lineRule="exact"/>
        <w:ind w:firstLineChars="100" w:firstLine="300"/>
        <w:rPr>
          <w:rFonts w:ascii="宋体" w:hAnsi="宋体"/>
          <w:sz w:val="30"/>
          <w:szCs w:val="30"/>
        </w:rPr>
      </w:pPr>
      <w:r w:rsidRPr="00E52E8F">
        <w:rPr>
          <w:rFonts w:ascii="宋体" w:hAnsi="宋体" w:hint="eastAsia"/>
          <w:sz w:val="30"/>
          <w:szCs w:val="30"/>
        </w:rPr>
        <w:t>（一）机构设置情况</w:t>
      </w:r>
    </w:p>
    <w:p w:rsidR="00FC408C" w:rsidRPr="00E52E8F" w:rsidRDefault="00FC408C" w:rsidP="00E52E8F">
      <w:pPr>
        <w:snapToGrid w:val="0"/>
        <w:spacing w:line="480" w:lineRule="auto"/>
        <w:ind w:firstLineChars="300" w:firstLine="900"/>
        <w:rPr>
          <w:rFonts w:ascii="宋体" w:hAnsi="宋体" w:cs="宋体"/>
          <w:sz w:val="30"/>
          <w:szCs w:val="30"/>
        </w:rPr>
      </w:pPr>
      <w:r w:rsidRPr="00E52E8F">
        <w:rPr>
          <w:rFonts w:ascii="宋体" w:hAnsi="宋体" w:cs="宋体" w:hint="eastAsia"/>
          <w:color w:val="000000"/>
          <w:kern w:val="0"/>
          <w:sz w:val="30"/>
          <w:szCs w:val="30"/>
        </w:rPr>
        <w:t>衡南县农民素质教育管理办公室</w:t>
      </w:r>
      <w:r w:rsidRPr="00E52E8F">
        <w:rPr>
          <w:rFonts w:ascii="宋体" w:hAnsi="宋体" w:cs="宋体" w:hint="eastAsia"/>
          <w:sz w:val="30"/>
          <w:szCs w:val="30"/>
        </w:rPr>
        <w:t>隶属衡南县农业农村局管理的财政全额拨款二级机构，</w:t>
      </w:r>
      <w:r w:rsidRPr="00E52E8F">
        <w:rPr>
          <w:rFonts w:ascii="宋体" w:hAnsi="宋体" w:cs="仿宋_GB2312" w:hint="eastAsia"/>
          <w:sz w:val="30"/>
          <w:szCs w:val="30"/>
        </w:rPr>
        <w:t>内设股室3个：综合计划股、远程教育股、科技培训股。</w:t>
      </w:r>
    </w:p>
    <w:p w:rsidR="00FC408C" w:rsidRPr="00E52E8F" w:rsidRDefault="00FC408C" w:rsidP="00E52E8F">
      <w:pPr>
        <w:snapToGrid w:val="0"/>
        <w:spacing w:line="480" w:lineRule="auto"/>
        <w:ind w:firstLineChars="100" w:firstLine="300"/>
        <w:rPr>
          <w:rFonts w:ascii="宋体" w:hAnsi="宋体" w:cs="宋体"/>
          <w:sz w:val="30"/>
          <w:szCs w:val="30"/>
        </w:rPr>
      </w:pPr>
      <w:r w:rsidRPr="00E52E8F">
        <w:rPr>
          <w:rFonts w:ascii="宋体" w:hAnsi="宋体" w:hint="eastAsia"/>
          <w:sz w:val="30"/>
          <w:szCs w:val="30"/>
        </w:rPr>
        <w:t>（二）部门职责情况</w:t>
      </w:r>
    </w:p>
    <w:p w:rsidR="00FC408C" w:rsidRPr="00E52E8F" w:rsidRDefault="00FC408C" w:rsidP="00E52E8F">
      <w:pPr>
        <w:spacing w:line="520" w:lineRule="exact"/>
        <w:ind w:firstLineChars="150" w:firstLine="450"/>
        <w:rPr>
          <w:rFonts w:ascii="宋体" w:hAnsi="宋体"/>
          <w:sz w:val="30"/>
          <w:szCs w:val="30"/>
        </w:rPr>
      </w:pPr>
      <w:r w:rsidRPr="00E52E8F">
        <w:rPr>
          <w:rFonts w:ascii="宋体" w:hAnsi="宋体" w:cs="宋体" w:hint="eastAsia"/>
          <w:kern w:val="0"/>
          <w:sz w:val="30"/>
          <w:szCs w:val="30"/>
        </w:rPr>
        <w:t>１</w:t>
      </w:r>
      <w:r w:rsidRPr="00E52E8F">
        <w:rPr>
          <w:rFonts w:ascii="宋体" w:hAnsi="宋体" w:cs="宋体"/>
          <w:kern w:val="0"/>
          <w:sz w:val="30"/>
          <w:szCs w:val="30"/>
        </w:rPr>
        <w:t>、贯彻执行党和国家及省委、省政府有关科教兴农工作的方针政策，拟定全县农民科技教育规划并组织实施。</w:t>
      </w:r>
    </w:p>
    <w:p w:rsidR="00FC408C" w:rsidRPr="00E52E8F" w:rsidRDefault="00FC408C" w:rsidP="00FC408C">
      <w:pPr>
        <w:widowControl/>
        <w:spacing w:line="360" w:lineRule="auto"/>
        <w:ind w:leftChars="200" w:left="420" w:firstLineChars="2" w:firstLine="6"/>
        <w:jc w:val="left"/>
        <w:rPr>
          <w:rFonts w:ascii="宋体" w:hAnsi="宋体" w:cs="宋体"/>
          <w:kern w:val="0"/>
          <w:sz w:val="30"/>
          <w:szCs w:val="30"/>
        </w:rPr>
      </w:pPr>
      <w:r w:rsidRPr="00E52E8F">
        <w:rPr>
          <w:rFonts w:ascii="宋体" w:hAnsi="宋体" w:cs="宋体"/>
          <w:kern w:val="0"/>
          <w:sz w:val="30"/>
          <w:szCs w:val="30"/>
        </w:rPr>
        <w:t>2、研究全县农民科技教育工作中的重大问题并及时总结经验，为县委、县政府有关科技决策提供依据。</w:t>
      </w:r>
    </w:p>
    <w:p w:rsidR="00FC408C" w:rsidRPr="00E52E8F" w:rsidRDefault="00FC408C" w:rsidP="00E52E8F">
      <w:pPr>
        <w:widowControl/>
        <w:spacing w:line="360" w:lineRule="auto"/>
        <w:ind w:leftChars="150" w:left="315" w:firstLineChars="50" w:firstLine="150"/>
        <w:jc w:val="left"/>
        <w:rPr>
          <w:rFonts w:ascii="宋体" w:hAnsi="宋体" w:cs="宋体"/>
          <w:kern w:val="0"/>
          <w:sz w:val="30"/>
          <w:szCs w:val="30"/>
        </w:rPr>
      </w:pPr>
      <w:r w:rsidRPr="00E52E8F">
        <w:rPr>
          <w:rFonts w:ascii="宋体" w:hAnsi="宋体" w:cs="宋体"/>
          <w:kern w:val="0"/>
          <w:sz w:val="30"/>
          <w:szCs w:val="30"/>
        </w:rPr>
        <w:t>3、负责全县农业广播电视教育和农村远程成人职业教育工作。</w:t>
      </w:r>
    </w:p>
    <w:p w:rsidR="00FC408C" w:rsidRPr="00E52E8F" w:rsidRDefault="00FC408C" w:rsidP="00E52E8F">
      <w:pPr>
        <w:widowControl/>
        <w:spacing w:line="360" w:lineRule="auto"/>
        <w:ind w:leftChars="150" w:left="315" w:firstLineChars="50" w:firstLine="150"/>
        <w:jc w:val="left"/>
        <w:rPr>
          <w:rFonts w:ascii="宋体" w:hAnsi="宋体" w:cs="宋体"/>
          <w:kern w:val="0"/>
          <w:sz w:val="30"/>
          <w:szCs w:val="30"/>
        </w:rPr>
      </w:pPr>
      <w:r w:rsidRPr="00E52E8F">
        <w:rPr>
          <w:rFonts w:ascii="宋体" w:hAnsi="宋体" w:cs="宋体"/>
          <w:kern w:val="0"/>
          <w:sz w:val="30"/>
          <w:szCs w:val="30"/>
        </w:rPr>
        <w:t>4、负责农民工培训、组织管理和农业技能监定工作。</w:t>
      </w:r>
    </w:p>
    <w:p w:rsidR="00FC408C" w:rsidRPr="00E52E8F" w:rsidRDefault="00FC408C" w:rsidP="00E52E8F">
      <w:pPr>
        <w:widowControl/>
        <w:spacing w:line="360" w:lineRule="auto"/>
        <w:ind w:leftChars="150" w:left="315" w:firstLineChars="50" w:firstLine="150"/>
        <w:jc w:val="left"/>
        <w:rPr>
          <w:rFonts w:ascii="宋体" w:hAnsi="宋体" w:cs="宋体"/>
          <w:kern w:val="0"/>
          <w:sz w:val="30"/>
          <w:szCs w:val="30"/>
        </w:rPr>
      </w:pPr>
      <w:r w:rsidRPr="00E52E8F">
        <w:rPr>
          <w:rFonts w:ascii="宋体" w:hAnsi="宋体" w:cs="宋体"/>
          <w:kern w:val="0"/>
          <w:sz w:val="30"/>
          <w:szCs w:val="30"/>
        </w:rPr>
        <w:t>5、负责农村基层干部学历教育及中、短期培训工作。</w:t>
      </w:r>
    </w:p>
    <w:p w:rsidR="00FC408C" w:rsidRPr="00E52E8F" w:rsidRDefault="00FC408C" w:rsidP="00E52E8F">
      <w:pPr>
        <w:widowControl/>
        <w:spacing w:line="360" w:lineRule="auto"/>
        <w:ind w:leftChars="150" w:left="315" w:firstLineChars="50" w:firstLine="150"/>
        <w:jc w:val="left"/>
        <w:rPr>
          <w:rFonts w:ascii="宋体" w:hAnsi="宋体" w:cs="宋体"/>
          <w:kern w:val="0"/>
          <w:sz w:val="30"/>
          <w:szCs w:val="30"/>
        </w:rPr>
      </w:pPr>
      <w:r w:rsidRPr="00E52E8F">
        <w:rPr>
          <w:rFonts w:ascii="宋体" w:hAnsi="宋体" w:cs="宋体"/>
          <w:kern w:val="0"/>
          <w:sz w:val="30"/>
          <w:szCs w:val="30"/>
        </w:rPr>
        <w:lastRenderedPageBreak/>
        <w:t>6、</w:t>
      </w:r>
      <w:proofErr w:type="gramStart"/>
      <w:r w:rsidRPr="00E52E8F">
        <w:rPr>
          <w:rFonts w:ascii="宋体" w:hAnsi="宋体" w:cs="宋体"/>
          <w:kern w:val="0"/>
          <w:sz w:val="30"/>
          <w:szCs w:val="30"/>
        </w:rPr>
        <w:t>承担县</w:t>
      </w:r>
      <w:proofErr w:type="gramEnd"/>
      <w:r w:rsidRPr="00E52E8F">
        <w:rPr>
          <w:rFonts w:ascii="宋体" w:hAnsi="宋体" w:cs="宋体"/>
          <w:kern w:val="0"/>
          <w:sz w:val="30"/>
          <w:szCs w:val="30"/>
        </w:rPr>
        <w:t>农民教育工作领导小组办公室日常工作和</w:t>
      </w:r>
      <w:r w:rsidRPr="00E52E8F">
        <w:rPr>
          <w:rFonts w:ascii="宋体" w:hAnsi="宋体" w:cs="宋体" w:hint="eastAsia"/>
          <w:kern w:val="0"/>
          <w:sz w:val="30"/>
          <w:szCs w:val="30"/>
        </w:rPr>
        <w:t>上级</w:t>
      </w:r>
      <w:r w:rsidRPr="00E52E8F">
        <w:rPr>
          <w:rFonts w:ascii="宋体" w:hAnsi="宋体" w:cs="宋体"/>
          <w:kern w:val="0"/>
          <w:sz w:val="30"/>
          <w:szCs w:val="30"/>
        </w:rPr>
        <w:t>交办的其他事项。</w:t>
      </w:r>
    </w:p>
    <w:p w:rsidR="00FC408C" w:rsidRPr="00E52E8F" w:rsidRDefault="00FC408C" w:rsidP="00E52E8F">
      <w:pPr>
        <w:spacing w:line="520" w:lineRule="exact"/>
        <w:ind w:firstLineChars="150" w:firstLine="450"/>
        <w:rPr>
          <w:rFonts w:ascii="宋体" w:hAnsi="宋体"/>
          <w:color w:val="000000"/>
          <w:sz w:val="30"/>
          <w:szCs w:val="30"/>
        </w:rPr>
      </w:pPr>
      <w:r w:rsidRPr="00E52E8F">
        <w:rPr>
          <w:rFonts w:ascii="宋体" w:hAnsi="宋体" w:hint="eastAsia"/>
          <w:color w:val="000000"/>
          <w:sz w:val="30"/>
          <w:szCs w:val="30"/>
        </w:rPr>
        <w:t>（三）人员编制情况</w:t>
      </w:r>
    </w:p>
    <w:p w:rsidR="00FC408C" w:rsidRPr="00E52E8F" w:rsidRDefault="007B215B" w:rsidP="00E52E8F">
      <w:pPr>
        <w:ind w:firstLineChars="200" w:firstLine="600"/>
        <w:rPr>
          <w:rFonts w:ascii="宋体" w:hAnsi="宋体" w:cs="仿宋"/>
          <w:sz w:val="30"/>
          <w:szCs w:val="30"/>
        </w:rPr>
      </w:pPr>
      <w:r>
        <w:rPr>
          <w:rFonts w:ascii="宋体" w:hAnsi="宋体" w:cs="仿宋" w:hint="eastAsia"/>
          <w:sz w:val="30"/>
          <w:szCs w:val="30"/>
        </w:rPr>
        <w:t>2021</w:t>
      </w:r>
      <w:r w:rsidR="00FC408C" w:rsidRPr="00E52E8F">
        <w:rPr>
          <w:rFonts w:ascii="宋体" w:hAnsi="宋体" w:cs="仿宋" w:hint="eastAsia"/>
          <w:sz w:val="30"/>
          <w:szCs w:val="30"/>
        </w:rPr>
        <w:t>年我办共有干部职工</w:t>
      </w:r>
      <w:r>
        <w:rPr>
          <w:rFonts w:ascii="宋体" w:hAnsi="宋体" w:cs="仿宋" w:hint="eastAsia"/>
          <w:sz w:val="30"/>
          <w:szCs w:val="30"/>
        </w:rPr>
        <w:t>18</w:t>
      </w:r>
      <w:r w:rsidR="00FC408C" w:rsidRPr="00E52E8F">
        <w:rPr>
          <w:rFonts w:ascii="宋体" w:hAnsi="宋体" w:cs="仿宋" w:hint="eastAsia"/>
          <w:sz w:val="30"/>
          <w:szCs w:val="30"/>
        </w:rPr>
        <w:t>人，其中：在职</w:t>
      </w:r>
      <w:r>
        <w:rPr>
          <w:rFonts w:ascii="宋体" w:hAnsi="宋体" w:cs="仿宋" w:hint="eastAsia"/>
          <w:sz w:val="30"/>
          <w:szCs w:val="30"/>
        </w:rPr>
        <w:t>14</w:t>
      </w:r>
      <w:r w:rsidR="00FC408C" w:rsidRPr="00E52E8F">
        <w:rPr>
          <w:rFonts w:ascii="宋体" w:hAnsi="宋体" w:cs="仿宋" w:hint="eastAsia"/>
          <w:sz w:val="30"/>
          <w:szCs w:val="30"/>
        </w:rPr>
        <w:t>人，退休4人。在职人员编制情况：全额事业15人。</w:t>
      </w:r>
    </w:p>
    <w:p w:rsidR="000340BB" w:rsidRPr="00E52E8F" w:rsidRDefault="000340BB">
      <w:pPr>
        <w:widowControl/>
        <w:wordWrap w:val="0"/>
        <w:spacing w:line="450" w:lineRule="atLeast"/>
        <w:ind w:firstLine="640"/>
        <w:rPr>
          <w:rFonts w:asciiTheme="minorEastAsia" w:eastAsiaTheme="minorEastAsia" w:hAnsiTheme="minorEastAsia" w:cs="仿宋"/>
          <w:sz w:val="30"/>
          <w:szCs w:val="30"/>
        </w:rPr>
      </w:pPr>
    </w:p>
    <w:p w:rsidR="000340BB" w:rsidRPr="00E52E8F" w:rsidRDefault="006F2CD5">
      <w:pPr>
        <w:widowControl/>
        <w:wordWrap w:val="0"/>
        <w:spacing w:line="450" w:lineRule="atLeast"/>
        <w:ind w:firstLineChars="200" w:firstLine="600"/>
        <w:rPr>
          <w:rFonts w:ascii="黑体" w:eastAsia="黑体" w:hAnsiTheme="minorEastAsia" w:cs="仿宋"/>
          <w:sz w:val="30"/>
          <w:szCs w:val="30"/>
        </w:rPr>
      </w:pPr>
      <w:r w:rsidRPr="00E52E8F">
        <w:rPr>
          <w:rFonts w:ascii="黑体" w:eastAsia="黑体" w:hAnsiTheme="minorEastAsia" w:cs="仿宋" w:hint="eastAsia"/>
          <w:sz w:val="30"/>
          <w:szCs w:val="30"/>
        </w:rPr>
        <w:t>二、部门整体支出管理及使用情况</w:t>
      </w:r>
    </w:p>
    <w:p w:rsidR="000340BB" w:rsidRPr="00E52E8F" w:rsidRDefault="006F2CD5">
      <w:pPr>
        <w:spacing w:line="600" w:lineRule="exact"/>
        <w:ind w:firstLineChars="200" w:firstLine="602"/>
        <w:rPr>
          <w:rFonts w:asciiTheme="minorEastAsia" w:eastAsiaTheme="minorEastAsia" w:hAnsiTheme="minorEastAsia" w:cs="仿宋"/>
          <w:b/>
          <w:sz w:val="30"/>
          <w:szCs w:val="30"/>
        </w:rPr>
      </w:pPr>
      <w:r w:rsidRPr="00E52E8F">
        <w:rPr>
          <w:rFonts w:asciiTheme="minorEastAsia" w:eastAsiaTheme="minorEastAsia" w:hAnsiTheme="minorEastAsia" w:cs="仿宋" w:hint="eastAsia"/>
          <w:b/>
          <w:sz w:val="30"/>
          <w:szCs w:val="30"/>
        </w:rPr>
        <w:t>（一）</w:t>
      </w:r>
      <w:r w:rsidR="007B215B">
        <w:rPr>
          <w:rFonts w:asciiTheme="minorEastAsia" w:eastAsiaTheme="minorEastAsia" w:hAnsiTheme="minorEastAsia" w:cs="仿宋" w:hint="eastAsia"/>
          <w:b/>
          <w:sz w:val="30"/>
          <w:szCs w:val="30"/>
        </w:rPr>
        <w:t>2021</w:t>
      </w:r>
      <w:r w:rsidRPr="00E52E8F">
        <w:rPr>
          <w:rFonts w:asciiTheme="minorEastAsia" w:eastAsiaTheme="minorEastAsia" w:hAnsiTheme="minorEastAsia" w:cs="仿宋" w:hint="eastAsia"/>
          <w:b/>
          <w:sz w:val="30"/>
          <w:szCs w:val="30"/>
        </w:rPr>
        <w:t>年部门预算情况</w:t>
      </w:r>
    </w:p>
    <w:p w:rsidR="000340BB" w:rsidRPr="00E52E8F" w:rsidRDefault="006F2CD5">
      <w:pPr>
        <w:spacing w:line="600" w:lineRule="exact"/>
        <w:ind w:firstLineChars="200" w:firstLine="600"/>
        <w:rPr>
          <w:rFonts w:asciiTheme="minorEastAsia" w:eastAsiaTheme="minorEastAsia" w:hAnsiTheme="minorEastAsia" w:cs="仿宋"/>
          <w:sz w:val="30"/>
          <w:szCs w:val="30"/>
        </w:rPr>
      </w:pPr>
      <w:r w:rsidRPr="00E52E8F">
        <w:rPr>
          <w:rFonts w:asciiTheme="minorEastAsia" w:eastAsiaTheme="minorEastAsia" w:hAnsiTheme="minorEastAsia" w:cs="仿宋" w:hint="eastAsia"/>
          <w:sz w:val="30"/>
          <w:szCs w:val="30"/>
        </w:rPr>
        <w:t>经本级财政部门预算批复，</w:t>
      </w:r>
      <w:r w:rsidR="007B215B">
        <w:rPr>
          <w:rFonts w:asciiTheme="minorEastAsia" w:eastAsiaTheme="minorEastAsia" w:hAnsiTheme="minorEastAsia" w:cs="仿宋" w:hint="eastAsia"/>
          <w:sz w:val="30"/>
          <w:szCs w:val="30"/>
        </w:rPr>
        <w:t>2021</w:t>
      </w:r>
      <w:r w:rsidRPr="00E52E8F">
        <w:rPr>
          <w:rFonts w:asciiTheme="minorEastAsia" w:eastAsiaTheme="minorEastAsia" w:hAnsiTheme="minorEastAsia" w:cs="仿宋" w:hint="eastAsia"/>
          <w:sz w:val="30"/>
          <w:szCs w:val="30"/>
        </w:rPr>
        <w:t>年单位预算总收入</w:t>
      </w:r>
      <w:r w:rsidR="007B215B">
        <w:rPr>
          <w:rFonts w:asciiTheme="minorEastAsia" w:eastAsiaTheme="minorEastAsia" w:hAnsiTheme="minorEastAsia" w:cs="仿宋" w:hint="eastAsia"/>
          <w:sz w:val="30"/>
          <w:szCs w:val="30"/>
        </w:rPr>
        <w:t>157.23</w:t>
      </w:r>
      <w:r w:rsidRPr="00E52E8F">
        <w:rPr>
          <w:rFonts w:asciiTheme="minorEastAsia" w:eastAsiaTheme="minorEastAsia" w:hAnsiTheme="minorEastAsia" w:cs="仿宋" w:hint="eastAsia"/>
          <w:sz w:val="30"/>
          <w:szCs w:val="30"/>
        </w:rPr>
        <w:t>万元，其中：经费拨款</w:t>
      </w:r>
      <w:r w:rsidR="007B215B">
        <w:rPr>
          <w:rFonts w:asciiTheme="minorEastAsia" w:eastAsiaTheme="minorEastAsia" w:hAnsiTheme="minorEastAsia" w:cs="仿宋" w:hint="eastAsia"/>
          <w:sz w:val="30"/>
          <w:szCs w:val="30"/>
        </w:rPr>
        <w:t>136.69</w:t>
      </w:r>
      <w:r w:rsidRPr="00E52E8F">
        <w:rPr>
          <w:rFonts w:asciiTheme="minorEastAsia" w:eastAsiaTheme="minorEastAsia" w:hAnsiTheme="minorEastAsia" w:cs="仿宋" w:hint="eastAsia"/>
          <w:sz w:val="30"/>
          <w:szCs w:val="30"/>
        </w:rPr>
        <w:t>万元。</w:t>
      </w:r>
    </w:p>
    <w:p w:rsidR="000340BB" w:rsidRPr="00E52E8F" w:rsidRDefault="007B215B">
      <w:pPr>
        <w:spacing w:line="600" w:lineRule="exact"/>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2021</w:t>
      </w:r>
      <w:r w:rsidR="006F2CD5" w:rsidRPr="00E52E8F">
        <w:rPr>
          <w:rFonts w:asciiTheme="minorEastAsia" w:eastAsiaTheme="minorEastAsia" w:hAnsiTheme="minorEastAsia" w:cs="仿宋" w:hint="eastAsia"/>
          <w:sz w:val="30"/>
          <w:szCs w:val="30"/>
        </w:rPr>
        <w:t>年单位预算总支出</w:t>
      </w:r>
      <w:r>
        <w:rPr>
          <w:rFonts w:asciiTheme="minorEastAsia" w:eastAsiaTheme="minorEastAsia" w:hAnsiTheme="minorEastAsia" w:cs="仿宋" w:hint="eastAsia"/>
          <w:sz w:val="30"/>
          <w:szCs w:val="30"/>
        </w:rPr>
        <w:t>136.69</w:t>
      </w:r>
      <w:r w:rsidR="006F2CD5" w:rsidRPr="00E52E8F">
        <w:rPr>
          <w:rFonts w:asciiTheme="minorEastAsia" w:eastAsiaTheme="minorEastAsia" w:hAnsiTheme="minorEastAsia" w:cs="仿宋" w:hint="eastAsia"/>
          <w:sz w:val="30"/>
          <w:szCs w:val="30"/>
        </w:rPr>
        <w:t>万元，其中：工资福利支出</w:t>
      </w:r>
      <w:r w:rsidR="006A0693">
        <w:rPr>
          <w:rFonts w:asciiTheme="minorEastAsia" w:eastAsiaTheme="minorEastAsia" w:hAnsiTheme="minorEastAsia" w:cs="仿宋" w:hint="eastAsia"/>
          <w:sz w:val="30"/>
          <w:szCs w:val="30"/>
        </w:rPr>
        <w:t>116.53</w:t>
      </w:r>
      <w:r w:rsidR="006F2CD5" w:rsidRPr="00E52E8F">
        <w:rPr>
          <w:rFonts w:asciiTheme="minorEastAsia" w:eastAsiaTheme="minorEastAsia" w:hAnsiTheme="minorEastAsia" w:cs="仿宋" w:hint="eastAsia"/>
          <w:sz w:val="30"/>
          <w:szCs w:val="30"/>
        </w:rPr>
        <w:t>万元，一般商品和服务支出</w:t>
      </w:r>
      <w:r w:rsidR="00FC408C" w:rsidRPr="00E52E8F">
        <w:rPr>
          <w:rFonts w:asciiTheme="minorEastAsia" w:eastAsiaTheme="minorEastAsia" w:hAnsiTheme="minorEastAsia" w:cs="仿宋" w:hint="eastAsia"/>
          <w:sz w:val="30"/>
          <w:szCs w:val="30"/>
        </w:rPr>
        <w:t>4.2</w:t>
      </w:r>
      <w:r w:rsidR="006F2CD5" w:rsidRPr="00E52E8F">
        <w:rPr>
          <w:rFonts w:asciiTheme="minorEastAsia" w:eastAsiaTheme="minorEastAsia" w:hAnsiTheme="minorEastAsia" w:cs="仿宋" w:hint="eastAsia"/>
          <w:sz w:val="30"/>
          <w:szCs w:val="30"/>
        </w:rPr>
        <w:t>万元，对个人和家庭的补助支出</w:t>
      </w:r>
      <w:r>
        <w:rPr>
          <w:rFonts w:asciiTheme="minorEastAsia" w:eastAsiaTheme="minorEastAsia" w:hAnsiTheme="minorEastAsia" w:cs="仿宋" w:hint="eastAsia"/>
          <w:sz w:val="30"/>
          <w:szCs w:val="30"/>
        </w:rPr>
        <w:t>0.96</w:t>
      </w:r>
      <w:r w:rsidR="00FC408C" w:rsidRPr="00E52E8F">
        <w:rPr>
          <w:rFonts w:asciiTheme="minorEastAsia" w:eastAsiaTheme="minorEastAsia" w:hAnsiTheme="minorEastAsia" w:cs="仿宋" w:hint="eastAsia"/>
          <w:sz w:val="30"/>
          <w:szCs w:val="30"/>
        </w:rPr>
        <w:t>万元，专项商品和服务</w:t>
      </w:r>
      <w:proofErr w:type="gramStart"/>
      <w:r w:rsidR="00FC408C" w:rsidRPr="00E52E8F">
        <w:rPr>
          <w:rFonts w:asciiTheme="minorEastAsia" w:eastAsiaTheme="minorEastAsia" w:hAnsiTheme="minorEastAsia" w:cs="仿宋" w:hint="eastAsia"/>
          <w:sz w:val="30"/>
          <w:szCs w:val="30"/>
        </w:rPr>
        <w:t>支出</w:t>
      </w:r>
      <w:r w:rsidR="006F2CD5" w:rsidRPr="00E52E8F">
        <w:rPr>
          <w:rFonts w:asciiTheme="minorEastAsia" w:eastAsiaTheme="minorEastAsia" w:hAnsiTheme="minorEastAsia" w:cs="仿宋" w:hint="eastAsia"/>
          <w:sz w:val="30"/>
          <w:szCs w:val="30"/>
        </w:rPr>
        <w:t>支出</w:t>
      </w:r>
      <w:proofErr w:type="gramEnd"/>
      <w:r w:rsidR="00FC408C" w:rsidRPr="00E52E8F">
        <w:rPr>
          <w:rFonts w:asciiTheme="minorEastAsia" w:eastAsiaTheme="minorEastAsia" w:hAnsiTheme="minorEastAsia" w:cs="仿宋" w:hint="eastAsia"/>
          <w:sz w:val="30"/>
          <w:szCs w:val="30"/>
        </w:rPr>
        <w:t>15</w:t>
      </w:r>
      <w:r w:rsidR="006F2CD5" w:rsidRPr="00E52E8F">
        <w:rPr>
          <w:rFonts w:asciiTheme="minorEastAsia" w:eastAsiaTheme="minorEastAsia" w:hAnsiTheme="minorEastAsia" w:cs="仿宋" w:hint="eastAsia"/>
          <w:sz w:val="30"/>
          <w:szCs w:val="30"/>
        </w:rPr>
        <w:t>万元。全年预算收支平衡。</w:t>
      </w:r>
    </w:p>
    <w:p w:rsidR="000340BB" w:rsidRPr="00E52E8F" w:rsidRDefault="006F2CD5">
      <w:pPr>
        <w:spacing w:line="600" w:lineRule="exact"/>
        <w:ind w:firstLineChars="200" w:firstLine="602"/>
        <w:rPr>
          <w:rFonts w:asciiTheme="minorEastAsia" w:eastAsiaTheme="minorEastAsia" w:hAnsiTheme="minorEastAsia" w:cs="仿宋"/>
          <w:b/>
          <w:sz w:val="30"/>
          <w:szCs w:val="30"/>
        </w:rPr>
      </w:pPr>
      <w:r w:rsidRPr="00E52E8F">
        <w:rPr>
          <w:rFonts w:asciiTheme="minorEastAsia" w:eastAsiaTheme="minorEastAsia" w:hAnsiTheme="minorEastAsia" w:cs="仿宋" w:hint="eastAsia"/>
          <w:b/>
          <w:sz w:val="30"/>
          <w:szCs w:val="30"/>
        </w:rPr>
        <w:t>（二）“三公”经费支出使用和管理情况</w:t>
      </w:r>
    </w:p>
    <w:p w:rsidR="000340BB" w:rsidRPr="00E52E8F" w:rsidRDefault="006A0693">
      <w:pPr>
        <w:spacing w:line="600" w:lineRule="exact"/>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2021</w:t>
      </w:r>
      <w:r w:rsidR="006F2CD5" w:rsidRPr="00E52E8F">
        <w:rPr>
          <w:rFonts w:asciiTheme="minorEastAsia" w:eastAsiaTheme="minorEastAsia" w:hAnsiTheme="minorEastAsia" w:cs="仿宋" w:hint="eastAsia"/>
          <w:sz w:val="30"/>
          <w:szCs w:val="30"/>
        </w:rPr>
        <w:t>年公务接待费用</w:t>
      </w:r>
      <w:r>
        <w:rPr>
          <w:rFonts w:asciiTheme="minorEastAsia" w:eastAsiaTheme="minorEastAsia" w:hAnsiTheme="minorEastAsia" w:cs="仿宋" w:hint="eastAsia"/>
          <w:sz w:val="30"/>
          <w:szCs w:val="30"/>
        </w:rPr>
        <w:t>1.47</w:t>
      </w:r>
      <w:r w:rsidR="006F2CD5" w:rsidRPr="00E52E8F">
        <w:rPr>
          <w:rFonts w:asciiTheme="minorEastAsia" w:eastAsiaTheme="minorEastAsia" w:hAnsiTheme="minorEastAsia" w:cs="仿宋" w:hint="eastAsia"/>
          <w:sz w:val="30"/>
          <w:szCs w:val="30"/>
        </w:rPr>
        <w:t>万元，公务用车购置及运行维护费0万元，因公出国（境）费0万元，各项费用均下降并控制在预算范围内。</w:t>
      </w:r>
    </w:p>
    <w:p w:rsidR="000340BB" w:rsidRPr="00E52E8F" w:rsidRDefault="006F2CD5">
      <w:pPr>
        <w:spacing w:line="600" w:lineRule="exact"/>
        <w:ind w:firstLineChars="200" w:firstLine="600"/>
        <w:rPr>
          <w:rFonts w:ascii="黑体" w:eastAsia="黑体" w:hAnsiTheme="minorEastAsia" w:cs="仿宋"/>
          <w:sz w:val="30"/>
          <w:szCs w:val="30"/>
        </w:rPr>
      </w:pPr>
      <w:r w:rsidRPr="00E52E8F">
        <w:rPr>
          <w:rFonts w:ascii="黑体" w:eastAsia="黑体" w:hAnsiTheme="minorEastAsia" w:cs="仿宋" w:hint="eastAsia"/>
          <w:sz w:val="30"/>
          <w:szCs w:val="30"/>
        </w:rPr>
        <w:t>三、部门整体支出绩效指标评价情况</w:t>
      </w:r>
    </w:p>
    <w:p w:rsidR="000340BB" w:rsidRPr="00E52E8F" w:rsidRDefault="00722259">
      <w:pPr>
        <w:spacing w:line="600" w:lineRule="exact"/>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对照有关规定，我单位</w:t>
      </w:r>
      <w:r w:rsidR="006F2CD5" w:rsidRPr="00E52E8F">
        <w:rPr>
          <w:rFonts w:asciiTheme="minorEastAsia" w:eastAsiaTheme="minorEastAsia" w:hAnsiTheme="minorEastAsia" w:cs="仿宋" w:hint="eastAsia"/>
          <w:sz w:val="30"/>
          <w:szCs w:val="30"/>
        </w:rPr>
        <w:t>从预算编制、预算配置、预算执行和管理等方面对</w:t>
      </w:r>
      <w:r w:rsidR="006A0693">
        <w:rPr>
          <w:rFonts w:asciiTheme="minorEastAsia" w:eastAsiaTheme="minorEastAsia" w:hAnsiTheme="minorEastAsia" w:cs="仿宋" w:hint="eastAsia"/>
          <w:sz w:val="30"/>
          <w:szCs w:val="30"/>
        </w:rPr>
        <w:t>2021</w:t>
      </w:r>
      <w:r w:rsidR="006F2CD5" w:rsidRPr="00E52E8F">
        <w:rPr>
          <w:rFonts w:asciiTheme="minorEastAsia" w:eastAsiaTheme="minorEastAsia" w:hAnsiTheme="minorEastAsia" w:cs="仿宋" w:hint="eastAsia"/>
          <w:sz w:val="30"/>
          <w:szCs w:val="30"/>
        </w:rPr>
        <w:t>年部门整体支出绩效开展了评价，具体情况如下：</w:t>
      </w:r>
    </w:p>
    <w:p w:rsidR="000340BB" w:rsidRPr="00E52E8F" w:rsidRDefault="006F2CD5">
      <w:pPr>
        <w:spacing w:line="600" w:lineRule="exact"/>
        <w:ind w:firstLineChars="200" w:firstLine="602"/>
        <w:rPr>
          <w:rFonts w:asciiTheme="minorEastAsia" w:eastAsiaTheme="minorEastAsia" w:hAnsiTheme="minorEastAsia" w:cs="仿宋"/>
          <w:b/>
          <w:sz w:val="30"/>
          <w:szCs w:val="30"/>
        </w:rPr>
      </w:pPr>
      <w:r w:rsidRPr="00E52E8F">
        <w:rPr>
          <w:rFonts w:asciiTheme="minorEastAsia" w:eastAsiaTheme="minorEastAsia" w:hAnsiTheme="minorEastAsia" w:cs="仿宋" w:hint="eastAsia"/>
          <w:b/>
          <w:sz w:val="30"/>
          <w:szCs w:val="30"/>
        </w:rPr>
        <w:t>（一）预算配置指标</w:t>
      </w:r>
    </w:p>
    <w:p w:rsidR="000340BB" w:rsidRPr="00E52E8F" w:rsidRDefault="006F2CD5">
      <w:pPr>
        <w:spacing w:line="600" w:lineRule="exact"/>
        <w:ind w:firstLineChars="200" w:firstLine="600"/>
        <w:rPr>
          <w:rFonts w:asciiTheme="minorEastAsia" w:eastAsiaTheme="minorEastAsia" w:hAnsiTheme="minorEastAsia" w:cs="仿宋"/>
          <w:sz w:val="30"/>
          <w:szCs w:val="30"/>
        </w:rPr>
      </w:pPr>
      <w:r w:rsidRPr="00E52E8F">
        <w:rPr>
          <w:rFonts w:asciiTheme="minorEastAsia" w:eastAsiaTheme="minorEastAsia" w:hAnsiTheme="minorEastAsia" w:cs="仿宋" w:hint="eastAsia"/>
          <w:sz w:val="30"/>
          <w:szCs w:val="30"/>
        </w:rPr>
        <w:lastRenderedPageBreak/>
        <w:t>编制数</w:t>
      </w:r>
      <w:r w:rsidR="00352930" w:rsidRPr="00E52E8F">
        <w:rPr>
          <w:rFonts w:asciiTheme="minorEastAsia" w:eastAsiaTheme="minorEastAsia" w:hAnsiTheme="minorEastAsia" w:cs="仿宋" w:hint="eastAsia"/>
          <w:sz w:val="30"/>
          <w:szCs w:val="30"/>
        </w:rPr>
        <w:t>15</w:t>
      </w:r>
      <w:r w:rsidRPr="00E52E8F">
        <w:rPr>
          <w:rFonts w:asciiTheme="minorEastAsia" w:eastAsiaTheme="minorEastAsia" w:hAnsiTheme="minorEastAsia" w:cs="仿宋" w:hint="eastAsia"/>
          <w:sz w:val="30"/>
          <w:szCs w:val="30"/>
        </w:rPr>
        <w:t>人，在职人员</w:t>
      </w:r>
      <w:r w:rsidR="006A0693">
        <w:rPr>
          <w:rFonts w:asciiTheme="minorEastAsia" w:eastAsiaTheme="minorEastAsia" w:hAnsiTheme="minorEastAsia" w:cs="仿宋" w:hint="eastAsia"/>
          <w:sz w:val="30"/>
          <w:szCs w:val="30"/>
        </w:rPr>
        <w:t>14</w:t>
      </w:r>
      <w:r w:rsidRPr="00E52E8F">
        <w:rPr>
          <w:rFonts w:asciiTheme="minorEastAsia" w:eastAsiaTheme="minorEastAsia" w:hAnsiTheme="minorEastAsia" w:cs="仿宋" w:hint="eastAsia"/>
          <w:sz w:val="30"/>
          <w:szCs w:val="30"/>
        </w:rPr>
        <w:t>人，在编制控制范围内。 “三公经费”控制较好。</w:t>
      </w:r>
    </w:p>
    <w:p w:rsidR="000340BB" w:rsidRPr="00E52E8F" w:rsidRDefault="006F2CD5">
      <w:pPr>
        <w:spacing w:line="600" w:lineRule="exact"/>
        <w:ind w:firstLineChars="200" w:firstLine="602"/>
        <w:rPr>
          <w:rFonts w:asciiTheme="minorEastAsia" w:eastAsiaTheme="minorEastAsia" w:hAnsiTheme="minorEastAsia" w:cs="仿宋"/>
          <w:b/>
          <w:sz w:val="30"/>
          <w:szCs w:val="30"/>
        </w:rPr>
      </w:pPr>
      <w:r w:rsidRPr="00E52E8F">
        <w:rPr>
          <w:rFonts w:asciiTheme="minorEastAsia" w:eastAsiaTheme="minorEastAsia" w:hAnsiTheme="minorEastAsia" w:cs="仿宋" w:hint="eastAsia"/>
          <w:b/>
          <w:sz w:val="30"/>
          <w:szCs w:val="30"/>
        </w:rPr>
        <w:t>（二）预算执行指标</w:t>
      </w:r>
    </w:p>
    <w:p w:rsidR="000340BB" w:rsidRPr="00E52E8F" w:rsidRDefault="006A0693">
      <w:pPr>
        <w:spacing w:line="600" w:lineRule="exact"/>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202</w:t>
      </w:r>
      <w:r w:rsidR="006F2CD5" w:rsidRPr="00E52E8F">
        <w:rPr>
          <w:rFonts w:asciiTheme="minorEastAsia" w:eastAsiaTheme="minorEastAsia" w:hAnsiTheme="minorEastAsia" w:cs="仿宋" w:hint="eastAsia"/>
          <w:sz w:val="30"/>
          <w:szCs w:val="30"/>
        </w:rPr>
        <w:t>年支出决算为</w:t>
      </w:r>
      <w:r>
        <w:rPr>
          <w:rFonts w:asciiTheme="minorEastAsia" w:eastAsiaTheme="minorEastAsia" w:hAnsiTheme="minorEastAsia" w:cs="仿宋" w:hint="eastAsia"/>
          <w:sz w:val="30"/>
          <w:szCs w:val="30"/>
        </w:rPr>
        <w:t>136.69</w:t>
      </w:r>
      <w:r w:rsidR="00352930" w:rsidRPr="00E52E8F">
        <w:rPr>
          <w:rFonts w:asciiTheme="minorEastAsia" w:eastAsiaTheme="minorEastAsia" w:hAnsiTheme="minorEastAsia" w:cs="仿宋" w:hint="eastAsia"/>
          <w:sz w:val="30"/>
          <w:szCs w:val="30"/>
        </w:rPr>
        <w:t>万元，</w:t>
      </w:r>
      <w:r w:rsidR="006F2CD5" w:rsidRPr="00E52E8F">
        <w:rPr>
          <w:rFonts w:asciiTheme="minorEastAsia" w:eastAsiaTheme="minorEastAsia" w:hAnsiTheme="minorEastAsia" w:cs="仿宋" w:hint="eastAsia"/>
          <w:sz w:val="30"/>
          <w:szCs w:val="30"/>
        </w:rPr>
        <w:t>“三公经费”支出</w:t>
      </w:r>
      <w:r>
        <w:rPr>
          <w:rFonts w:asciiTheme="minorEastAsia" w:eastAsiaTheme="minorEastAsia" w:hAnsiTheme="minorEastAsia" w:cs="仿宋" w:hint="eastAsia"/>
          <w:sz w:val="30"/>
          <w:szCs w:val="30"/>
        </w:rPr>
        <w:t>1.47</w:t>
      </w:r>
      <w:r w:rsidR="006F2CD5" w:rsidRPr="00E52E8F">
        <w:rPr>
          <w:rFonts w:asciiTheme="minorEastAsia" w:eastAsiaTheme="minorEastAsia" w:hAnsiTheme="minorEastAsia" w:cs="仿宋" w:hint="eastAsia"/>
          <w:sz w:val="30"/>
          <w:szCs w:val="30"/>
        </w:rPr>
        <w:t>万元，“三公经费”节约</w:t>
      </w:r>
      <w:r>
        <w:rPr>
          <w:rFonts w:asciiTheme="minorEastAsia" w:eastAsiaTheme="minorEastAsia" w:hAnsiTheme="minorEastAsia" w:cs="仿宋" w:hint="eastAsia"/>
          <w:sz w:val="30"/>
          <w:szCs w:val="30"/>
        </w:rPr>
        <w:t>2</w:t>
      </w:r>
      <w:r w:rsidR="006F2CD5" w:rsidRPr="00E52E8F">
        <w:rPr>
          <w:rFonts w:asciiTheme="minorEastAsia" w:eastAsiaTheme="minorEastAsia" w:hAnsiTheme="minorEastAsia" w:cs="仿宋" w:hint="eastAsia"/>
          <w:sz w:val="30"/>
          <w:szCs w:val="30"/>
        </w:rPr>
        <w:t>%,成效显著。</w:t>
      </w:r>
    </w:p>
    <w:p w:rsidR="000340BB" w:rsidRPr="00E52E8F" w:rsidRDefault="006F2CD5">
      <w:pPr>
        <w:spacing w:line="600" w:lineRule="exact"/>
        <w:ind w:firstLineChars="200" w:firstLine="602"/>
        <w:rPr>
          <w:rFonts w:asciiTheme="minorEastAsia" w:eastAsiaTheme="minorEastAsia" w:hAnsiTheme="minorEastAsia" w:cs="仿宋"/>
          <w:b/>
          <w:sz w:val="30"/>
          <w:szCs w:val="30"/>
        </w:rPr>
      </w:pPr>
      <w:r w:rsidRPr="00E52E8F">
        <w:rPr>
          <w:rFonts w:asciiTheme="minorEastAsia" w:eastAsiaTheme="minorEastAsia" w:hAnsiTheme="minorEastAsia" w:cs="仿宋" w:hint="eastAsia"/>
          <w:b/>
          <w:sz w:val="30"/>
          <w:szCs w:val="30"/>
        </w:rPr>
        <w:t>（三）预算管理指标</w:t>
      </w:r>
    </w:p>
    <w:p w:rsidR="000340BB" w:rsidRPr="00E52E8F" w:rsidRDefault="006A0693">
      <w:pPr>
        <w:spacing w:line="600" w:lineRule="exact"/>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2021</w:t>
      </w:r>
      <w:r w:rsidR="00352930" w:rsidRPr="00E52E8F">
        <w:rPr>
          <w:rFonts w:asciiTheme="minorEastAsia" w:eastAsiaTheme="minorEastAsia" w:hAnsiTheme="minorEastAsia" w:cs="仿宋" w:hint="eastAsia"/>
          <w:sz w:val="30"/>
          <w:szCs w:val="30"/>
        </w:rPr>
        <w:t>年我单位</w:t>
      </w:r>
      <w:r w:rsidR="006F2CD5" w:rsidRPr="00E52E8F">
        <w:rPr>
          <w:rFonts w:asciiTheme="minorEastAsia" w:eastAsiaTheme="minorEastAsia" w:hAnsiTheme="minorEastAsia" w:cs="仿宋" w:hint="eastAsia"/>
          <w:sz w:val="30"/>
          <w:szCs w:val="30"/>
        </w:rPr>
        <w:t>预算管理各项指标控制较好。</w:t>
      </w:r>
      <w:r>
        <w:rPr>
          <w:rFonts w:asciiTheme="minorEastAsia" w:eastAsiaTheme="minorEastAsia" w:hAnsiTheme="minorEastAsia" w:cs="仿宋" w:hint="eastAsia"/>
          <w:sz w:val="30"/>
          <w:szCs w:val="30"/>
        </w:rPr>
        <w:t>2022</w:t>
      </w:r>
      <w:r w:rsidR="006F2CD5" w:rsidRPr="00E52E8F">
        <w:rPr>
          <w:rFonts w:asciiTheme="minorEastAsia" w:eastAsiaTheme="minorEastAsia" w:hAnsiTheme="minorEastAsia" w:cs="仿宋" w:hint="eastAsia"/>
          <w:sz w:val="30"/>
          <w:szCs w:val="30"/>
        </w:rPr>
        <w:t>年将主要从以下几个方面加强预算管理：</w:t>
      </w:r>
    </w:p>
    <w:p w:rsidR="000340BB" w:rsidRPr="00E52E8F" w:rsidRDefault="006F2CD5">
      <w:pPr>
        <w:spacing w:line="600" w:lineRule="exact"/>
        <w:ind w:firstLineChars="200" w:firstLine="600"/>
        <w:rPr>
          <w:rFonts w:asciiTheme="minorEastAsia" w:eastAsiaTheme="minorEastAsia" w:hAnsiTheme="minorEastAsia" w:cs="仿宋"/>
          <w:sz w:val="30"/>
          <w:szCs w:val="30"/>
        </w:rPr>
      </w:pPr>
      <w:r w:rsidRPr="00E52E8F">
        <w:rPr>
          <w:rFonts w:asciiTheme="minorEastAsia" w:eastAsiaTheme="minorEastAsia" w:hAnsiTheme="minorEastAsia" w:cs="仿宋" w:hint="eastAsia"/>
          <w:sz w:val="30"/>
          <w:szCs w:val="30"/>
        </w:rPr>
        <w:t>一是进一步规范财务管理。今年，根据中央八项规</w:t>
      </w:r>
      <w:r w:rsidR="00722259">
        <w:rPr>
          <w:rFonts w:asciiTheme="minorEastAsia" w:eastAsiaTheme="minorEastAsia" w:hAnsiTheme="minorEastAsia" w:cs="仿宋" w:hint="eastAsia"/>
          <w:sz w:val="30"/>
          <w:szCs w:val="30"/>
        </w:rPr>
        <w:t>定有关精神以及财务管理方面的法律、法规和审计等部门的意见，我单位对</w:t>
      </w:r>
      <w:r w:rsidRPr="00E52E8F">
        <w:rPr>
          <w:rFonts w:asciiTheme="minorEastAsia" w:eastAsiaTheme="minorEastAsia" w:hAnsiTheme="minorEastAsia" w:cs="仿宋" w:hint="eastAsia"/>
          <w:sz w:val="30"/>
          <w:szCs w:val="30"/>
        </w:rPr>
        <w:t>财务管理制度进一步进行了完善。同时，在财务开支把关方面认真执行相关文件并严格财务开支审批程序，加强对差旅费、会议费、接待费等各项开支的管理。重点保障日常运转及重点工作的需要，大力压缩一般性支出，提高财政资金使用效益。</w:t>
      </w:r>
    </w:p>
    <w:p w:rsidR="000340BB" w:rsidRPr="00E52E8F" w:rsidRDefault="006F2CD5" w:rsidP="00352930">
      <w:pPr>
        <w:spacing w:line="600" w:lineRule="exact"/>
        <w:ind w:firstLineChars="200" w:firstLine="600"/>
        <w:rPr>
          <w:rFonts w:asciiTheme="minorEastAsia" w:eastAsiaTheme="minorEastAsia" w:hAnsiTheme="minorEastAsia" w:cs="仿宋"/>
          <w:sz w:val="30"/>
          <w:szCs w:val="30"/>
        </w:rPr>
      </w:pPr>
      <w:r w:rsidRPr="00E52E8F">
        <w:rPr>
          <w:rFonts w:asciiTheme="minorEastAsia" w:eastAsiaTheme="minorEastAsia" w:hAnsiTheme="minorEastAsia" w:cs="仿宋" w:hint="eastAsia"/>
          <w:sz w:val="30"/>
          <w:szCs w:val="30"/>
        </w:rPr>
        <w:t>二是依法依规公开部门预决算。根据全县</w:t>
      </w:r>
      <w:bookmarkStart w:id="0" w:name="_GoBack"/>
      <w:bookmarkEnd w:id="0"/>
      <w:r w:rsidR="00722259">
        <w:rPr>
          <w:rFonts w:asciiTheme="minorEastAsia" w:eastAsiaTheme="minorEastAsia" w:hAnsiTheme="minorEastAsia" w:cs="仿宋" w:hint="eastAsia"/>
          <w:sz w:val="30"/>
          <w:szCs w:val="30"/>
        </w:rPr>
        <w:t>部门预决算公开工作统一安排部署，我单位</w:t>
      </w:r>
      <w:r w:rsidRPr="00E52E8F">
        <w:rPr>
          <w:rFonts w:asciiTheme="minorEastAsia" w:eastAsiaTheme="minorEastAsia" w:hAnsiTheme="minorEastAsia" w:cs="仿宋" w:hint="eastAsia"/>
          <w:sz w:val="30"/>
          <w:szCs w:val="30"/>
        </w:rPr>
        <w:t>已在衡南县党政门户网站公开了</w:t>
      </w:r>
      <w:r w:rsidR="006A0693">
        <w:rPr>
          <w:rFonts w:asciiTheme="minorEastAsia" w:eastAsiaTheme="minorEastAsia" w:hAnsiTheme="minorEastAsia" w:cs="仿宋" w:hint="eastAsia"/>
          <w:sz w:val="30"/>
          <w:szCs w:val="30"/>
        </w:rPr>
        <w:t>2021</w:t>
      </w:r>
      <w:r w:rsidRPr="00E52E8F">
        <w:rPr>
          <w:rFonts w:asciiTheme="minorEastAsia" w:eastAsiaTheme="minorEastAsia" w:hAnsiTheme="minorEastAsia" w:cs="仿宋" w:hint="eastAsia"/>
          <w:sz w:val="30"/>
          <w:szCs w:val="30"/>
        </w:rPr>
        <w:t>年部门预算和“三公”经费预算，社会反响良好，圆满完成了“三公”经费预算公开工作。</w:t>
      </w:r>
    </w:p>
    <w:p w:rsidR="000340BB" w:rsidRPr="00E52E8F" w:rsidRDefault="006F2CD5">
      <w:pPr>
        <w:spacing w:line="600" w:lineRule="exact"/>
        <w:ind w:firstLineChars="200" w:firstLine="602"/>
        <w:rPr>
          <w:rFonts w:asciiTheme="minorEastAsia" w:eastAsiaTheme="minorEastAsia" w:hAnsiTheme="minorEastAsia" w:cs="仿宋"/>
          <w:b/>
          <w:sz w:val="30"/>
          <w:szCs w:val="30"/>
        </w:rPr>
      </w:pPr>
      <w:r w:rsidRPr="00E52E8F">
        <w:rPr>
          <w:rFonts w:asciiTheme="minorEastAsia" w:eastAsiaTheme="minorEastAsia" w:hAnsiTheme="minorEastAsia" w:cs="仿宋" w:hint="eastAsia"/>
          <w:b/>
          <w:sz w:val="30"/>
          <w:szCs w:val="30"/>
        </w:rPr>
        <w:t>（四）履职效益指标</w:t>
      </w:r>
    </w:p>
    <w:p w:rsidR="000340BB" w:rsidRPr="00E52E8F" w:rsidRDefault="00722259">
      <w:pPr>
        <w:spacing w:line="600" w:lineRule="exact"/>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行政效能方面。我单位</w:t>
      </w:r>
      <w:r w:rsidR="006F2CD5" w:rsidRPr="00E52E8F">
        <w:rPr>
          <w:rFonts w:asciiTheme="minorEastAsia" w:eastAsiaTheme="minorEastAsia" w:hAnsiTheme="minorEastAsia" w:cs="仿宋" w:hint="eastAsia"/>
          <w:sz w:val="30"/>
          <w:szCs w:val="30"/>
        </w:rPr>
        <w:t>切实提高行政效率，降低行政成本。进一步精简文件数量，提高文件质量。规范行文程序，严格行文规则，控制文件规格。减少会议数量，压缩会议时间。控制会议</w:t>
      </w:r>
      <w:r w:rsidR="00352930" w:rsidRPr="00E52E8F">
        <w:rPr>
          <w:rFonts w:asciiTheme="minorEastAsia" w:eastAsiaTheme="minorEastAsia" w:hAnsiTheme="minorEastAsia" w:cs="仿宋" w:hint="eastAsia"/>
          <w:sz w:val="30"/>
          <w:szCs w:val="30"/>
        </w:rPr>
        <w:t>规模，创新会议形式。节约会议成本</w:t>
      </w:r>
      <w:r w:rsidR="006F2CD5" w:rsidRPr="00E52E8F">
        <w:rPr>
          <w:rFonts w:asciiTheme="minorEastAsia" w:eastAsiaTheme="minorEastAsia" w:hAnsiTheme="minorEastAsia" w:cs="仿宋" w:hint="eastAsia"/>
          <w:sz w:val="30"/>
          <w:szCs w:val="30"/>
        </w:rPr>
        <w:t>。</w:t>
      </w:r>
    </w:p>
    <w:p w:rsidR="000340BB" w:rsidRPr="00E52E8F" w:rsidRDefault="006F2CD5">
      <w:pPr>
        <w:spacing w:line="600" w:lineRule="exact"/>
        <w:ind w:firstLineChars="200" w:firstLine="600"/>
        <w:rPr>
          <w:rFonts w:asciiTheme="minorEastAsia" w:eastAsiaTheme="minorEastAsia" w:hAnsiTheme="minorEastAsia" w:cs="仿宋"/>
          <w:sz w:val="30"/>
          <w:szCs w:val="30"/>
        </w:rPr>
      </w:pPr>
      <w:r w:rsidRPr="00E52E8F">
        <w:rPr>
          <w:rFonts w:asciiTheme="minorEastAsia" w:eastAsiaTheme="minorEastAsia" w:hAnsiTheme="minorEastAsia" w:cs="仿宋" w:hint="eastAsia"/>
          <w:sz w:val="30"/>
          <w:szCs w:val="30"/>
        </w:rPr>
        <w:lastRenderedPageBreak/>
        <w:t>社会公众满意度方面。长期以来，群众的满意度颇高。</w:t>
      </w:r>
    </w:p>
    <w:p w:rsidR="000340BB" w:rsidRPr="00E52E8F" w:rsidRDefault="006F2CD5">
      <w:pPr>
        <w:spacing w:line="600" w:lineRule="exact"/>
        <w:ind w:firstLineChars="200" w:firstLine="600"/>
        <w:rPr>
          <w:rFonts w:ascii="黑体" w:eastAsia="黑体" w:hAnsiTheme="minorEastAsia" w:cs="仿宋"/>
          <w:sz w:val="30"/>
          <w:szCs w:val="30"/>
        </w:rPr>
      </w:pPr>
      <w:r w:rsidRPr="00E52E8F">
        <w:rPr>
          <w:rFonts w:ascii="黑体" w:eastAsia="黑体" w:hAnsiTheme="minorEastAsia" w:cs="仿宋" w:hint="eastAsia"/>
          <w:sz w:val="30"/>
          <w:szCs w:val="30"/>
        </w:rPr>
        <w:t>四、存在的主要问题</w:t>
      </w:r>
      <w:r w:rsidRPr="00E52E8F">
        <w:rPr>
          <w:rFonts w:asciiTheme="minorEastAsia" w:eastAsia="黑体" w:hAnsiTheme="minorEastAsia" w:cs="仿宋" w:hint="eastAsia"/>
          <w:sz w:val="30"/>
          <w:szCs w:val="30"/>
        </w:rPr>
        <w:t> </w:t>
      </w:r>
    </w:p>
    <w:p w:rsidR="000340BB" w:rsidRPr="00E52E8F" w:rsidRDefault="006F2CD5">
      <w:pPr>
        <w:spacing w:line="600" w:lineRule="exact"/>
        <w:ind w:firstLineChars="200" w:firstLine="600"/>
        <w:rPr>
          <w:rFonts w:asciiTheme="minorEastAsia" w:eastAsiaTheme="minorEastAsia" w:hAnsiTheme="minorEastAsia" w:cs="仿宋"/>
          <w:sz w:val="30"/>
          <w:szCs w:val="30"/>
        </w:rPr>
      </w:pPr>
      <w:r w:rsidRPr="00E52E8F">
        <w:rPr>
          <w:rFonts w:asciiTheme="minorEastAsia" w:eastAsiaTheme="minorEastAsia" w:hAnsiTheme="minorEastAsia" w:cs="仿宋" w:hint="eastAsia"/>
          <w:sz w:val="30"/>
          <w:szCs w:val="30"/>
        </w:rPr>
        <w:t>1.从机关预算收支情况看：年初预算与部门决算仍存在偏差，在预算执行过程中，由于各种客观原因存在指标之间调剂使用的现象，预算编制、下达需要更加科学、及时。同时，内部控制制度还待于进一步完善，行政运行成本控制方面还有一定压缩空间。</w:t>
      </w:r>
    </w:p>
    <w:p w:rsidR="000340BB" w:rsidRPr="00E52E8F" w:rsidRDefault="006F2CD5">
      <w:pPr>
        <w:spacing w:line="600" w:lineRule="exact"/>
        <w:ind w:firstLineChars="200" w:firstLine="600"/>
        <w:rPr>
          <w:rFonts w:ascii="黑体" w:eastAsia="黑体" w:hAnsiTheme="minorEastAsia" w:cs="仿宋"/>
          <w:sz w:val="30"/>
          <w:szCs w:val="30"/>
        </w:rPr>
      </w:pPr>
      <w:r w:rsidRPr="00E52E8F">
        <w:rPr>
          <w:rFonts w:ascii="黑体" w:eastAsia="黑体" w:hAnsiTheme="minorEastAsia" w:cs="仿宋" w:hint="eastAsia"/>
          <w:sz w:val="30"/>
          <w:szCs w:val="30"/>
        </w:rPr>
        <w:t>五、改进的措施和建议</w:t>
      </w:r>
    </w:p>
    <w:p w:rsidR="000340BB" w:rsidRPr="00E52E8F" w:rsidRDefault="00352930">
      <w:pPr>
        <w:spacing w:line="600" w:lineRule="exact"/>
        <w:ind w:firstLineChars="200" w:firstLine="600"/>
        <w:rPr>
          <w:rFonts w:asciiTheme="minorEastAsia" w:eastAsiaTheme="minorEastAsia" w:hAnsiTheme="minorEastAsia" w:cs="仿宋"/>
          <w:sz w:val="30"/>
          <w:szCs w:val="30"/>
        </w:rPr>
      </w:pPr>
      <w:r w:rsidRPr="00E52E8F">
        <w:rPr>
          <w:rFonts w:asciiTheme="minorEastAsia" w:eastAsiaTheme="minorEastAsia" w:hAnsiTheme="minorEastAsia" w:cs="仿宋" w:hint="eastAsia"/>
          <w:sz w:val="30"/>
          <w:szCs w:val="30"/>
        </w:rPr>
        <w:t>针对上述存在的问题及我单位预算</w:t>
      </w:r>
      <w:r w:rsidR="006F2CD5" w:rsidRPr="00E52E8F">
        <w:rPr>
          <w:rFonts w:asciiTheme="minorEastAsia" w:eastAsiaTheme="minorEastAsia" w:hAnsiTheme="minorEastAsia" w:cs="仿宋" w:hint="eastAsia"/>
          <w:sz w:val="30"/>
          <w:szCs w:val="30"/>
        </w:rPr>
        <w:t>整体支出管理工作的需要，拟实施的改进措施如下：</w:t>
      </w:r>
    </w:p>
    <w:p w:rsidR="000340BB" w:rsidRPr="00E52E8F" w:rsidRDefault="00722259">
      <w:pPr>
        <w:spacing w:line="600" w:lineRule="exact"/>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（一）全面精准预算编制工作。进一步强化单位</w:t>
      </w:r>
      <w:r w:rsidR="006F2CD5" w:rsidRPr="00E52E8F">
        <w:rPr>
          <w:rFonts w:asciiTheme="minorEastAsia" w:eastAsiaTheme="minorEastAsia" w:hAnsiTheme="minorEastAsia" w:cs="仿宋" w:hint="eastAsia"/>
          <w:sz w:val="30"/>
          <w:szCs w:val="30"/>
        </w:rPr>
        <w:t>各股室的预算管理意识，严格按照预算编制的相关制度和要求，公用经费根据单位的年度工作重点和项目专项工作规划，本着“勤俭节约、保障运转”的原则进行预算的编制。编制范围尽可能的全面、完整，进一步提高预算编制的科学性、合理性、严谨性和可控性，尽最大可能减少预决算执行差异。</w:t>
      </w:r>
    </w:p>
    <w:p w:rsidR="000340BB" w:rsidRPr="00E52E8F" w:rsidRDefault="006F2CD5">
      <w:pPr>
        <w:spacing w:line="600" w:lineRule="exact"/>
        <w:ind w:firstLineChars="200" w:firstLine="600"/>
        <w:rPr>
          <w:rFonts w:asciiTheme="minorEastAsia" w:eastAsiaTheme="minorEastAsia" w:hAnsiTheme="minorEastAsia" w:cs="仿宋"/>
          <w:sz w:val="30"/>
          <w:szCs w:val="30"/>
        </w:rPr>
      </w:pPr>
      <w:r w:rsidRPr="00E52E8F">
        <w:rPr>
          <w:rFonts w:asciiTheme="minorEastAsia" w:eastAsiaTheme="minorEastAsia" w:hAnsiTheme="minorEastAsia" w:cs="仿宋" w:hint="eastAsia"/>
          <w:sz w:val="30"/>
          <w:szCs w:val="30"/>
        </w:rPr>
        <w:t>（二）加强预算编制的前瞻性。按照新《预算法》及其实施条例的相关规定，按政策规定的发展规划，结合上一年度预算执行情况和本年度预算收支变化因素，科学、合理地编制本年预算草案，尽可能避免项目支出与基本支出划分不准或预算支出与实际执行出现较大偏差的情况，执行中确需调剂预算的，按规定程序报经批准。</w:t>
      </w:r>
    </w:p>
    <w:p w:rsidR="000340BB" w:rsidRPr="00E52E8F" w:rsidRDefault="006F2CD5">
      <w:pPr>
        <w:spacing w:line="600" w:lineRule="exact"/>
        <w:ind w:firstLineChars="200" w:firstLine="600"/>
        <w:rPr>
          <w:rFonts w:asciiTheme="minorEastAsia" w:eastAsiaTheme="minorEastAsia" w:hAnsiTheme="minorEastAsia" w:cs="仿宋"/>
          <w:sz w:val="30"/>
          <w:szCs w:val="30"/>
        </w:rPr>
      </w:pPr>
      <w:r w:rsidRPr="00E52E8F">
        <w:rPr>
          <w:rFonts w:asciiTheme="minorEastAsia" w:eastAsiaTheme="minorEastAsia" w:hAnsiTheme="minorEastAsia" w:cs="仿宋" w:hint="eastAsia"/>
          <w:sz w:val="30"/>
          <w:szCs w:val="30"/>
        </w:rPr>
        <w:t>（三）强化绩效管理意识。进一步强化绩效理念，将绩效管</w:t>
      </w:r>
      <w:r w:rsidRPr="00E52E8F">
        <w:rPr>
          <w:rFonts w:asciiTheme="minorEastAsia" w:eastAsiaTheme="minorEastAsia" w:hAnsiTheme="minorEastAsia" w:cs="仿宋" w:hint="eastAsia"/>
          <w:sz w:val="30"/>
          <w:szCs w:val="30"/>
        </w:rPr>
        <w:lastRenderedPageBreak/>
        <w:t>理理念贯穿于资金分配到资金使用全过程，加大资金整合力度，强化专项资金管理，把有限的资金用在刀刃上，提高财政资金使用效益。同时，抓好内控制度建设，进一步降低行政成本，确保资金安全，进一步推进廉洁高效政府建设。</w:t>
      </w:r>
    </w:p>
    <w:p w:rsidR="00722259" w:rsidRDefault="00352930">
      <w:pPr>
        <w:spacing w:line="600" w:lineRule="exact"/>
        <w:ind w:leftChars="284" w:left="5396" w:hangingChars="1600" w:hanging="4800"/>
        <w:rPr>
          <w:rFonts w:asciiTheme="minorEastAsia" w:eastAsiaTheme="minorEastAsia" w:hAnsiTheme="minorEastAsia" w:cs="仿宋"/>
          <w:sz w:val="30"/>
          <w:szCs w:val="30"/>
        </w:rPr>
      </w:pPr>
      <w:r w:rsidRPr="00E52E8F">
        <w:rPr>
          <w:rFonts w:asciiTheme="minorEastAsia" w:eastAsiaTheme="minorEastAsia" w:hAnsiTheme="minorEastAsia" w:cs="仿宋" w:hint="eastAsia"/>
          <w:sz w:val="30"/>
          <w:szCs w:val="30"/>
        </w:rPr>
        <w:t xml:space="preserve">                    </w:t>
      </w:r>
    </w:p>
    <w:p w:rsidR="00722259" w:rsidRDefault="00722259" w:rsidP="00722259">
      <w:pPr>
        <w:spacing w:line="600" w:lineRule="exact"/>
        <w:ind w:leftChars="734" w:left="4991" w:hangingChars="1150" w:hanging="3450"/>
        <w:rPr>
          <w:rFonts w:asciiTheme="minorEastAsia" w:eastAsiaTheme="minorEastAsia" w:hAnsiTheme="minorEastAsia" w:cs="仿宋"/>
          <w:sz w:val="30"/>
          <w:szCs w:val="30"/>
        </w:rPr>
      </w:pPr>
    </w:p>
    <w:p w:rsidR="00722259" w:rsidRDefault="00722259" w:rsidP="00722259">
      <w:pPr>
        <w:spacing w:line="600" w:lineRule="exact"/>
        <w:ind w:leftChars="734" w:left="4991" w:hangingChars="1150" w:hanging="3450"/>
        <w:rPr>
          <w:rFonts w:asciiTheme="minorEastAsia" w:eastAsiaTheme="minorEastAsia" w:hAnsiTheme="minorEastAsia" w:cs="仿宋"/>
          <w:sz w:val="30"/>
          <w:szCs w:val="30"/>
        </w:rPr>
      </w:pPr>
    </w:p>
    <w:p w:rsidR="000340BB" w:rsidRPr="00E52E8F" w:rsidRDefault="00722259" w:rsidP="00722259">
      <w:pPr>
        <w:tabs>
          <w:tab w:val="left" w:pos="5387"/>
        </w:tabs>
        <w:spacing w:line="600" w:lineRule="exact"/>
        <w:ind w:leftChars="1239" w:left="4252" w:hangingChars="550" w:hanging="1650"/>
        <w:jc w:val="center"/>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 xml:space="preserve">          </w:t>
      </w:r>
      <w:r w:rsidR="00352930" w:rsidRPr="00E52E8F">
        <w:rPr>
          <w:rFonts w:asciiTheme="minorEastAsia" w:eastAsiaTheme="minorEastAsia" w:hAnsiTheme="minorEastAsia" w:cs="仿宋" w:hint="eastAsia"/>
          <w:sz w:val="30"/>
          <w:szCs w:val="30"/>
        </w:rPr>
        <w:t>衡南县农民素质教育管理办公室</w:t>
      </w:r>
      <w:r>
        <w:rPr>
          <w:rFonts w:asciiTheme="minorEastAsia" w:eastAsiaTheme="minorEastAsia" w:hAnsiTheme="minorEastAsia" w:cs="仿宋" w:hint="eastAsia"/>
          <w:sz w:val="30"/>
          <w:szCs w:val="30"/>
        </w:rPr>
        <w:t xml:space="preserve">                     </w:t>
      </w:r>
      <w:r w:rsidR="006A0693">
        <w:rPr>
          <w:rFonts w:asciiTheme="minorEastAsia" w:eastAsiaTheme="minorEastAsia" w:hAnsiTheme="minorEastAsia" w:cs="仿宋" w:hint="eastAsia"/>
          <w:sz w:val="30"/>
          <w:szCs w:val="30"/>
        </w:rPr>
        <w:t>2022</w:t>
      </w:r>
      <w:r w:rsidR="006F2CD5" w:rsidRPr="00E52E8F">
        <w:rPr>
          <w:rFonts w:asciiTheme="minorEastAsia" w:eastAsiaTheme="minorEastAsia" w:hAnsiTheme="minorEastAsia" w:cs="仿宋" w:hint="eastAsia"/>
          <w:sz w:val="30"/>
          <w:szCs w:val="30"/>
        </w:rPr>
        <w:t>年4月</w:t>
      </w:r>
      <w:r w:rsidR="006B242B" w:rsidRPr="00E52E8F">
        <w:rPr>
          <w:rFonts w:asciiTheme="minorEastAsia" w:eastAsiaTheme="minorEastAsia" w:hAnsiTheme="minorEastAsia" w:cs="仿宋" w:hint="eastAsia"/>
          <w:sz w:val="30"/>
          <w:szCs w:val="30"/>
        </w:rPr>
        <w:t>28</w:t>
      </w:r>
      <w:r w:rsidR="006F2CD5" w:rsidRPr="00E52E8F">
        <w:rPr>
          <w:rFonts w:asciiTheme="minorEastAsia" w:eastAsiaTheme="minorEastAsia" w:hAnsiTheme="minorEastAsia" w:cs="仿宋" w:hint="eastAsia"/>
          <w:sz w:val="30"/>
          <w:szCs w:val="30"/>
        </w:rPr>
        <w:t>日</w:t>
      </w:r>
    </w:p>
    <w:p w:rsidR="000340BB" w:rsidRPr="00E52E8F" w:rsidRDefault="000340BB">
      <w:pPr>
        <w:rPr>
          <w:rFonts w:ascii="仿宋" w:eastAsia="仿宋" w:hAnsi="仿宋" w:cs="仿宋"/>
          <w:sz w:val="30"/>
          <w:szCs w:val="30"/>
        </w:rPr>
      </w:pPr>
    </w:p>
    <w:sectPr w:rsidR="000340BB" w:rsidRPr="00E52E8F" w:rsidSect="000340B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0BB" w:rsidRDefault="000340BB" w:rsidP="000340BB">
      <w:r>
        <w:separator/>
      </w:r>
    </w:p>
  </w:endnote>
  <w:endnote w:type="continuationSeparator" w:id="0">
    <w:p w:rsidR="000340BB" w:rsidRDefault="000340BB" w:rsidP="00034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28" w:rsidRDefault="0090062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BB" w:rsidRDefault="00787E3F">
    <w:pPr>
      <w:pStyle w:val="a3"/>
    </w:pPr>
    <w:r>
      <w:pict>
        <v:shapetype id="_x0000_t202" coordsize="21600,21600" o:spt="202" path="m,l,21600r21600,l21600,xe">
          <v:stroke joinstyle="miter"/>
          <v:path gradientshapeok="t" o:connecttype="rect"/>
        </v:shapetype>
        <v:shape id="_x0000_s1026" type="#_x0000_t202" style="position:absolute;margin-left:1976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0340BB" w:rsidRDefault="00787E3F">
                <w:pPr>
                  <w:snapToGrid w:val="0"/>
                  <w:rPr>
                    <w:sz w:val="24"/>
                  </w:rPr>
                </w:pPr>
                <w:r>
                  <w:rPr>
                    <w:sz w:val="24"/>
                  </w:rPr>
                  <w:fldChar w:fldCharType="begin"/>
                </w:r>
                <w:r w:rsidR="006F2CD5">
                  <w:rPr>
                    <w:sz w:val="24"/>
                  </w:rPr>
                  <w:instrText xml:space="preserve"> PAGE  \* MERGEFORMAT </w:instrText>
                </w:r>
                <w:r>
                  <w:rPr>
                    <w:sz w:val="24"/>
                  </w:rPr>
                  <w:fldChar w:fldCharType="separate"/>
                </w:r>
                <w:r w:rsidR="00900628" w:rsidRPr="00900628">
                  <w:rPr>
                    <w:noProof/>
                  </w:rPr>
                  <w:t>- 4 -</w:t>
                </w:r>
                <w:r>
                  <w:rPr>
                    <w:sz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28" w:rsidRDefault="009006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0BB" w:rsidRDefault="000340BB" w:rsidP="000340BB">
      <w:r>
        <w:separator/>
      </w:r>
    </w:p>
  </w:footnote>
  <w:footnote w:type="continuationSeparator" w:id="0">
    <w:p w:rsidR="000340BB" w:rsidRDefault="000340BB" w:rsidP="00034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28" w:rsidRDefault="0090062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D5" w:rsidRDefault="006F2CD5" w:rsidP="0090062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28" w:rsidRDefault="0090062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6EB188B"/>
    <w:rsid w:val="00012302"/>
    <w:rsid w:val="0001784B"/>
    <w:rsid w:val="00030776"/>
    <w:rsid w:val="000340BB"/>
    <w:rsid w:val="0005316B"/>
    <w:rsid w:val="00061F98"/>
    <w:rsid w:val="00065B7C"/>
    <w:rsid w:val="000A5609"/>
    <w:rsid w:val="000B405D"/>
    <w:rsid w:val="000D0A57"/>
    <w:rsid w:val="000E043E"/>
    <w:rsid w:val="000E20F6"/>
    <w:rsid w:val="001205C8"/>
    <w:rsid w:val="00170A31"/>
    <w:rsid w:val="001A33D9"/>
    <w:rsid w:val="001A6966"/>
    <w:rsid w:val="001E53AB"/>
    <w:rsid w:val="001F6132"/>
    <w:rsid w:val="002200D7"/>
    <w:rsid w:val="00226F6D"/>
    <w:rsid w:val="002832B4"/>
    <w:rsid w:val="00303EE3"/>
    <w:rsid w:val="00304FE7"/>
    <w:rsid w:val="00350789"/>
    <w:rsid w:val="00352930"/>
    <w:rsid w:val="00375D68"/>
    <w:rsid w:val="003860E7"/>
    <w:rsid w:val="00393F3D"/>
    <w:rsid w:val="003B163F"/>
    <w:rsid w:val="003C04C3"/>
    <w:rsid w:val="00417323"/>
    <w:rsid w:val="004541F4"/>
    <w:rsid w:val="00471F19"/>
    <w:rsid w:val="0048573E"/>
    <w:rsid w:val="004B4C2A"/>
    <w:rsid w:val="004C6436"/>
    <w:rsid w:val="004C7BAE"/>
    <w:rsid w:val="004F53C2"/>
    <w:rsid w:val="004F5971"/>
    <w:rsid w:val="00516208"/>
    <w:rsid w:val="005E5FC1"/>
    <w:rsid w:val="005F5EAD"/>
    <w:rsid w:val="00603AD6"/>
    <w:rsid w:val="00684760"/>
    <w:rsid w:val="006A0693"/>
    <w:rsid w:val="006B242B"/>
    <w:rsid w:val="006B33E1"/>
    <w:rsid w:val="006B6D33"/>
    <w:rsid w:val="006D6C9D"/>
    <w:rsid w:val="006F2CD5"/>
    <w:rsid w:val="00722259"/>
    <w:rsid w:val="00787E3F"/>
    <w:rsid w:val="007A2029"/>
    <w:rsid w:val="007B215B"/>
    <w:rsid w:val="007E6580"/>
    <w:rsid w:val="008922EE"/>
    <w:rsid w:val="00896EFA"/>
    <w:rsid w:val="008E07B8"/>
    <w:rsid w:val="008E2DBB"/>
    <w:rsid w:val="00900628"/>
    <w:rsid w:val="00904251"/>
    <w:rsid w:val="00920B04"/>
    <w:rsid w:val="009C1784"/>
    <w:rsid w:val="009E3188"/>
    <w:rsid w:val="00A04BD6"/>
    <w:rsid w:val="00A152AC"/>
    <w:rsid w:val="00A427C4"/>
    <w:rsid w:val="00A82C2A"/>
    <w:rsid w:val="00A9090B"/>
    <w:rsid w:val="00AA202A"/>
    <w:rsid w:val="00BA5B00"/>
    <w:rsid w:val="00C17969"/>
    <w:rsid w:val="00C232B2"/>
    <w:rsid w:val="00C34A86"/>
    <w:rsid w:val="00C450DF"/>
    <w:rsid w:val="00CE4A8A"/>
    <w:rsid w:val="00CE4DEC"/>
    <w:rsid w:val="00CE722B"/>
    <w:rsid w:val="00CF7E1A"/>
    <w:rsid w:val="00DC5B63"/>
    <w:rsid w:val="00DE0E7A"/>
    <w:rsid w:val="00E0198C"/>
    <w:rsid w:val="00E52E8F"/>
    <w:rsid w:val="00E80437"/>
    <w:rsid w:val="00EB2AF8"/>
    <w:rsid w:val="00EE24EE"/>
    <w:rsid w:val="00F33AAA"/>
    <w:rsid w:val="00F60323"/>
    <w:rsid w:val="00F65F18"/>
    <w:rsid w:val="00FC0733"/>
    <w:rsid w:val="00FC408C"/>
    <w:rsid w:val="00FE1939"/>
    <w:rsid w:val="00FF2CD9"/>
    <w:rsid w:val="0A474839"/>
    <w:rsid w:val="0EA112B4"/>
    <w:rsid w:val="11C15C84"/>
    <w:rsid w:val="1D791FAC"/>
    <w:rsid w:val="1E753F67"/>
    <w:rsid w:val="1F9201E2"/>
    <w:rsid w:val="23B16569"/>
    <w:rsid w:val="26B6121A"/>
    <w:rsid w:val="29656C03"/>
    <w:rsid w:val="2EFD2256"/>
    <w:rsid w:val="328441B3"/>
    <w:rsid w:val="34682CDC"/>
    <w:rsid w:val="360746DB"/>
    <w:rsid w:val="36D759C4"/>
    <w:rsid w:val="36EB188B"/>
    <w:rsid w:val="3C25417C"/>
    <w:rsid w:val="3C951D92"/>
    <w:rsid w:val="41A52131"/>
    <w:rsid w:val="450F0D05"/>
    <w:rsid w:val="47CB450D"/>
    <w:rsid w:val="4BF90470"/>
    <w:rsid w:val="4EC27BB6"/>
    <w:rsid w:val="53BD49BF"/>
    <w:rsid w:val="545D042E"/>
    <w:rsid w:val="549617E0"/>
    <w:rsid w:val="55B7631A"/>
    <w:rsid w:val="584A19FF"/>
    <w:rsid w:val="69B35934"/>
    <w:rsid w:val="6AF31CA5"/>
    <w:rsid w:val="72BB6AC3"/>
    <w:rsid w:val="7C4E28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0B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340BB"/>
    <w:pPr>
      <w:tabs>
        <w:tab w:val="center" w:pos="4153"/>
        <w:tab w:val="right" w:pos="8306"/>
      </w:tabs>
      <w:snapToGrid w:val="0"/>
      <w:jc w:val="left"/>
    </w:pPr>
    <w:rPr>
      <w:sz w:val="18"/>
    </w:rPr>
  </w:style>
  <w:style w:type="paragraph" w:styleId="a4">
    <w:name w:val="header"/>
    <w:basedOn w:val="a"/>
    <w:link w:val="Char"/>
    <w:rsid w:val="000340B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340BB"/>
    <w:pPr>
      <w:spacing w:beforeAutospacing="1" w:afterAutospacing="1"/>
      <w:jc w:val="left"/>
    </w:pPr>
    <w:rPr>
      <w:kern w:val="0"/>
      <w:sz w:val="24"/>
    </w:rPr>
  </w:style>
  <w:style w:type="character" w:customStyle="1" w:styleId="Char">
    <w:name w:val="页眉 Char"/>
    <w:basedOn w:val="a0"/>
    <w:link w:val="a4"/>
    <w:rsid w:val="000340B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5</Pages>
  <Words>1899</Words>
  <Characters>191</Characters>
  <Application>Microsoft Office Word</Application>
  <DocSecurity>0</DocSecurity>
  <Lines>1</Lines>
  <Paragraphs>4</Paragraphs>
  <ScaleCrop>false</ScaleCrop>
  <Company>微软中国</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微软用户</cp:lastModifiedBy>
  <cp:revision>57</cp:revision>
  <cp:lastPrinted>2021-04-29T03:52:00Z</cp:lastPrinted>
  <dcterms:created xsi:type="dcterms:W3CDTF">2020-06-23T02:12:00Z</dcterms:created>
  <dcterms:modified xsi:type="dcterms:W3CDTF">2022-11-22T04:47:00Z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