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bookmarkStart w:id="0" w:name="_GoBack"/>
      <w:bookmarkEnd w:id="0"/>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2</w:t>
      </w:r>
      <w:r>
        <w:rPr>
          <w:rFonts w:hint="eastAsia" w:eastAsia="方正小标宋简体"/>
          <w:sz w:val="44"/>
          <w:szCs w:val="44"/>
        </w:rPr>
        <w:t>年</w:t>
      </w:r>
      <w:r>
        <w:rPr>
          <w:rFonts w:eastAsia="方正小标宋简体"/>
          <w:sz w:val="44"/>
          <w:szCs w:val="44"/>
        </w:rPr>
        <w:t>整体支出绩效评价报告</w:t>
      </w:r>
    </w:p>
    <w:p>
      <w:pPr>
        <w:spacing w:line="600" w:lineRule="exact"/>
        <w:jc w:val="left"/>
        <w:rPr>
          <w:rFonts w:ascii="仿宋" w:hAnsi="仿宋" w:eastAsia="仿宋" w:cs="仿宋_GB2312"/>
          <w:sz w:val="32"/>
          <w:szCs w:val="32"/>
        </w:rPr>
      </w:pPr>
    </w:p>
    <w:p>
      <w:pPr>
        <w:rPr>
          <w:rFonts w:hint="eastAsia" w:eastAsia="方正小标宋简体"/>
          <w:sz w:val="44"/>
          <w:szCs w:val="44"/>
        </w:rPr>
      </w:pPr>
    </w:p>
    <w:p>
      <w:pPr>
        <w:rPr>
          <w:rFonts w:hint="eastAsia" w:eastAsia="方正小标宋简体"/>
          <w:sz w:val="44"/>
          <w:szCs w:val="44"/>
        </w:rPr>
      </w:pPr>
    </w:p>
    <w:p>
      <w:pPr>
        <w:rPr>
          <w:rFonts w:hint="eastAsia" w:eastAsia="方正小标宋简体"/>
          <w:sz w:val="44"/>
          <w:szCs w:val="44"/>
        </w:rPr>
      </w:pPr>
    </w:p>
    <w:p>
      <w:pPr>
        <w:rPr>
          <w:rFonts w:hint="eastAsia" w:eastAsia="方正小标宋简体"/>
          <w:sz w:val="44"/>
          <w:szCs w:val="44"/>
        </w:rPr>
      </w:pPr>
    </w:p>
    <w:p>
      <w:pPr>
        <w:rPr>
          <w:rFonts w:hint="eastAsia" w:eastAsia="方正小标宋简体"/>
          <w:sz w:val="44"/>
          <w:szCs w:val="44"/>
        </w:rPr>
      </w:pPr>
    </w:p>
    <w:p>
      <w:pPr>
        <w:rPr>
          <w:rFonts w:hint="eastAsia" w:eastAsia="方正小标宋简体"/>
          <w:sz w:val="44"/>
          <w:szCs w:val="44"/>
        </w:rPr>
      </w:pPr>
    </w:p>
    <w:p>
      <w:pPr>
        <w:rPr>
          <w:rFonts w:hint="eastAsia" w:eastAsia="方正小标宋简体"/>
          <w:sz w:val="44"/>
          <w:szCs w:val="44"/>
        </w:rPr>
      </w:pPr>
    </w:p>
    <w:p>
      <w:pPr>
        <w:rPr>
          <w:rFonts w:hint="eastAsia" w:eastAsia="方正小标宋简体"/>
          <w:sz w:val="44"/>
          <w:szCs w:val="44"/>
        </w:rPr>
      </w:pPr>
    </w:p>
    <w:p>
      <w:pPr>
        <w:rPr>
          <w:rFonts w:hint="eastAsia" w:eastAsia="方正小标宋简体"/>
          <w:sz w:val="44"/>
          <w:szCs w:val="44"/>
        </w:rPr>
      </w:pPr>
    </w:p>
    <w:p>
      <w:pPr>
        <w:rPr>
          <w:rFonts w:hint="eastAsia" w:eastAsia="方正小标宋简体"/>
          <w:sz w:val="44"/>
          <w:szCs w:val="44"/>
        </w:rPr>
      </w:pPr>
    </w:p>
    <w:p>
      <w:pPr>
        <w:rPr>
          <w:rFonts w:hint="eastAsia" w:eastAsia="方正小标宋简体"/>
          <w:sz w:val="44"/>
          <w:szCs w:val="44"/>
        </w:rPr>
      </w:pPr>
    </w:p>
    <w:p>
      <w:pPr>
        <w:rPr>
          <w:rFonts w:hint="eastAsia" w:eastAsia="方正小标宋简体"/>
          <w:sz w:val="44"/>
          <w:szCs w:val="44"/>
        </w:rPr>
      </w:pPr>
    </w:p>
    <w:p>
      <w:pPr>
        <w:jc w:val="center"/>
        <w:rPr>
          <w:rFonts w:hint="eastAsia" w:eastAsia="方正小标宋简体"/>
          <w:sz w:val="44"/>
          <w:szCs w:val="44"/>
          <w:lang w:eastAsia="zh-CN"/>
        </w:rPr>
      </w:pPr>
      <w:r>
        <w:rPr>
          <w:rFonts w:hint="eastAsia" w:eastAsia="方正小标宋简体"/>
          <w:sz w:val="44"/>
          <w:szCs w:val="44"/>
          <w:lang w:eastAsia="zh-CN"/>
        </w:rPr>
        <w:t>单位：</w:t>
      </w:r>
      <w:r>
        <w:rPr>
          <w:rFonts w:hint="eastAsia" w:eastAsia="方正小标宋简体"/>
          <w:sz w:val="44"/>
          <w:szCs w:val="44"/>
          <w:u w:val="single"/>
          <w:lang w:eastAsia="zh-CN"/>
        </w:rPr>
        <w:t>衡南县文化旅游广电体育局</w:t>
      </w:r>
    </w:p>
    <w:p>
      <w:pPr>
        <w:ind w:firstLine="880" w:firstLineChars="200"/>
        <w:jc w:val="both"/>
        <w:rPr>
          <w:rFonts w:hint="eastAsia" w:eastAsia="方正小标宋简体"/>
          <w:sz w:val="44"/>
          <w:szCs w:val="44"/>
        </w:rPr>
      </w:pPr>
      <w:r>
        <w:rPr>
          <w:rFonts w:hint="eastAsia" w:eastAsia="方正小标宋简体"/>
          <w:sz w:val="44"/>
          <w:szCs w:val="44"/>
          <w:lang w:eastAsia="zh-CN"/>
        </w:rPr>
        <w:t>时间：</w:t>
      </w:r>
      <w:r>
        <w:rPr>
          <w:rFonts w:hint="eastAsia" w:eastAsia="方正小标宋简体"/>
          <w:sz w:val="44"/>
          <w:szCs w:val="44"/>
          <w:u w:val="single"/>
          <w:lang w:val="en-US" w:eastAsia="zh-CN"/>
        </w:rPr>
        <w:t>2023年4月22日</w:t>
      </w:r>
      <w:r>
        <w:rPr>
          <w:rFonts w:hint="eastAsia" w:eastAsia="方正小标宋简体"/>
          <w:sz w:val="44"/>
          <w:szCs w:val="44"/>
        </w:rPr>
        <w:br w:type="page"/>
      </w:r>
    </w:p>
    <w:p>
      <w:pPr>
        <w:spacing w:line="600" w:lineRule="exact"/>
        <w:jc w:val="center"/>
        <w:rPr>
          <w:rFonts w:eastAsia="方正小标宋简体"/>
          <w:sz w:val="44"/>
          <w:szCs w:val="44"/>
        </w:rPr>
      </w:pPr>
      <w:r>
        <w:rPr>
          <w:rFonts w:hint="eastAsia" w:eastAsia="方正小标宋简体"/>
          <w:sz w:val="44"/>
          <w:szCs w:val="44"/>
        </w:rPr>
        <w:t>衡南县文化旅游广电体育局</w:t>
      </w:r>
    </w:p>
    <w:p>
      <w:pPr>
        <w:spacing w:line="600" w:lineRule="exact"/>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2</w:t>
      </w:r>
      <w:r>
        <w:rPr>
          <w:rFonts w:hint="eastAsia" w:eastAsia="方正小标宋简体"/>
          <w:sz w:val="44"/>
          <w:szCs w:val="44"/>
        </w:rPr>
        <w:t>年</w:t>
      </w:r>
      <w:r>
        <w:rPr>
          <w:rFonts w:eastAsia="方正小标宋简体"/>
          <w:sz w:val="44"/>
          <w:szCs w:val="44"/>
        </w:rPr>
        <w:t>整体支出绩效评价报告</w:t>
      </w:r>
    </w:p>
    <w:p>
      <w:pPr>
        <w:spacing w:line="600" w:lineRule="exact"/>
        <w:jc w:val="left"/>
        <w:rPr>
          <w:rFonts w:ascii="仿宋" w:hAnsi="仿宋" w:eastAsia="仿宋" w:cs="仿宋_GB2312"/>
          <w:sz w:val="32"/>
          <w:szCs w:val="32"/>
        </w:rPr>
      </w:pPr>
    </w:p>
    <w:p>
      <w:pPr>
        <w:pStyle w:val="4"/>
        <w:spacing w:line="360" w:lineRule="atLeast"/>
        <w:ind w:firstLine="640" w:firstLineChars="200"/>
        <w:rPr>
          <w:rFonts w:ascii="仿宋" w:hAnsi="仿宋" w:eastAsia="仿宋" w:cs="仿宋_GB2312"/>
          <w:kern w:val="2"/>
          <w:sz w:val="32"/>
          <w:szCs w:val="32"/>
        </w:rPr>
      </w:pPr>
      <w:r>
        <w:rPr>
          <w:rFonts w:hint="eastAsia" w:ascii="仿宋" w:hAnsi="仿宋" w:eastAsia="仿宋" w:cs="Times New Roman"/>
          <w:kern w:val="2"/>
          <w:sz w:val="32"/>
          <w:szCs w:val="32"/>
        </w:rPr>
        <w:t>根据《湖南省委办公厅  湖南省人民政府办公厅关于全面实施预算绩效管理的意见》（湘办发【2019】10号）、财政部《项目支出绩效评价管理办法》（财预【2020】10号）、《湖南省预算绩效目标管理办法》（湘财绩【2020】7号）和《衡南县预算绩效管理工作考核办法》（清财绩【2021】66号）等文件要求，我局对202</w:t>
      </w:r>
      <w:r>
        <w:rPr>
          <w:rFonts w:hint="eastAsia" w:ascii="仿宋" w:hAnsi="仿宋" w:eastAsia="仿宋" w:cs="Times New Roman"/>
          <w:kern w:val="2"/>
          <w:sz w:val="32"/>
          <w:szCs w:val="32"/>
          <w:lang w:val="en-US" w:eastAsia="zh-CN"/>
        </w:rPr>
        <w:t>2</w:t>
      </w:r>
      <w:r>
        <w:rPr>
          <w:rFonts w:hint="eastAsia" w:ascii="仿宋" w:hAnsi="仿宋" w:eastAsia="仿宋" w:cs="Times New Roman"/>
          <w:kern w:val="2"/>
          <w:sz w:val="32"/>
          <w:szCs w:val="32"/>
        </w:rPr>
        <w:t>年度部门整体支出绩效进行了全面综合评价，现将情况报告如下：</w:t>
      </w:r>
      <w:r>
        <w:rPr>
          <w:rFonts w:hint="eastAsia" w:ascii="仿宋" w:hAnsi="仿宋" w:eastAsia="仿宋" w:cs="仿宋_GB2312"/>
          <w:kern w:val="2"/>
          <w:sz w:val="32"/>
          <w:szCs w:val="32"/>
        </w:rPr>
        <w:t>：</w:t>
      </w:r>
    </w:p>
    <w:p>
      <w:pPr>
        <w:pStyle w:val="4"/>
        <w:spacing w:line="360" w:lineRule="atLeast"/>
        <w:ind w:firstLine="48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一、部门概况</w:t>
      </w:r>
    </w:p>
    <w:p>
      <w:pPr>
        <w:pStyle w:val="4"/>
        <w:spacing w:line="360" w:lineRule="atLeast"/>
        <w:ind w:firstLine="48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（一）部门主要职能</w:t>
      </w:r>
    </w:p>
    <w:p>
      <w:pPr>
        <w:ind w:firstLine="640" w:firstLineChars="200"/>
        <w:rPr>
          <w:rFonts w:ascii="仿宋" w:hAnsi="仿宋" w:eastAsia="仿宋"/>
          <w:sz w:val="32"/>
          <w:szCs w:val="32"/>
        </w:rPr>
      </w:pPr>
      <w:r>
        <w:rPr>
          <w:rFonts w:hint="eastAsia" w:ascii="仿宋" w:hAnsi="仿宋" w:eastAsia="仿宋"/>
          <w:sz w:val="32"/>
          <w:szCs w:val="32"/>
        </w:rPr>
        <w:t>衡南县文化旅游广电体育局属全额财政拨款的政府一个级预算部门。其</w:t>
      </w:r>
      <w:r>
        <w:rPr>
          <w:rFonts w:hint="eastAsia" w:ascii="仿宋" w:hAnsi="仿宋" w:eastAsia="仿宋" w:cs="黑体"/>
          <w:sz w:val="32"/>
          <w:szCs w:val="32"/>
        </w:rPr>
        <w:t>主要工作职责如下：</w:t>
      </w:r>
    </w:p>
    <w:p>
      <w:pPr>
        <w:numPr>
          <w:ilvl w:val="0"/>
          <w:numId w:val="1"/>
        </w:numPr>
        <w:ind w:firstLine="640"/>
        <w:rPr>
          <w:rFonts w:ascii="仿宋" w:hAnsi="仿宋" w:eastAsia="仿宋" w:cs="仿宋_GB2312"/>
          <w:sz w:val="32"/>
          <w:szCs w:val="32"/>
        </w:rPr>
      </w:pPr>
      <w:r>
        <w:rPr>
          <w:rFonts w:ascii="仿宋" w:hAnsi="仿宋" w:eastAsia="仿宋"/>
          <w:sz w:val="32"/>
          <w:szCs w:val="32"/>
        </w:rPr>
        <w:t>贯彻执行党和国家有关文化（文物）、旅游、</w:t>
      </w:r>
      <w:r>
        <w:rPr>
          <w:rFonts w:hint="eastAsia" w:ascii="仿宋" w:hAnsi="仿宋" w:eastAsia="仿宋"/>
          <w:sz w:val="32"/>
          <w:szCs w:val="32"/>
        </w:rPr>
        <w:t>广</w:t>
      </w:r>
      <w:r>
        <w:rPr>
          <w:rFonts w:ascii="仿宋" w:hAnsi="仿宋" w:eastAsia="仿宋"/>
          <w:sz w:val="32"/>
          <w:szCs w:val="32"/>
        </w:rPr>
        <w:t>播电视、体育工作的方针、政策和法律、法规，拟订全县文化（文物）、旅游、广播电视、体育事业发展战略、规划并组织实施；推进文化旅游广电体育领域体制机制改革。</w:t>
      </w:r>
    </w:p>
    <w:p>
      <w:pPr>
        <w:numPr>
          <w:ilvl w:val="0"/>
          <w:numId w:val="1"/>
        </w:numPr>
        <w:ind w:firstLine="640"/>
        <w:rPr>
          <w:rFonts w:ascii="仿宋" w:hAnsi="仿宋" w:eastAsia="仿宋"/>
          <w:sz w:val="32"/>
          <w:szCs w:val="32"/>
        </w:rPr>
      </w:pPr>
      <w:r>
        <w:rPr>
          <w:rFonts w:ascii="仿宋" w:hAnsi="仿宋" w:eastAsia="仿宋"/>
          <w:sz w:val="32"/>
          <w:szCs w:val="32"/>
        </w:rPr>
        <w:t>管理全县性重大文体</w:t>
      </w:r>
      <w:r>
        <w:rPr>
          <w:rFonts w:hint="eastAsia" w:ascii="仿宋" w:hAnsi="仿宋" w:eastAsia="仿宋"/>
          <w:sz w:val="32"/>
          <w:szCs w:val="32"/>
        </w:rPr>
        <w:t>旅游</w:t>
      </w:r>
      <w:r>
        <w:rPr>
          <w:rFonts w:ascii="仿宋" w:hAnsi="仿宋" w:eastAsia="仿宋"/>
          <w:sz w:val="32"/>
          <w:szCs w:val="32"/>
        </w:rPr>
        <w:t>活动，指导重点文体设施建设，统筹规划文化产业、旅游、广电、体育产业，组织实施文化、旅游、广电、体育资源普查、挖掘、保护和利用工作，促进文化、旅游、广电、体育产业发展。</w:t>
      </w:r>
    </w:p>
    <w:p>
      <w:pPr>
        <w:numPr>
          <w:ilvl w:val="0"/>
          <w:numId w:val="1"/>
        </w:numPr>
        <w:ind w:firstLine="640"/>
        <w:rPr>
          <w:rFonts w:ascii="仿宋" w:hAnsi="仿宋" w:eastAsia="仿宋" w:cs="仿宋_GB2312"/>
          <w:sz w:val="32"/>
          <w:szCs w:val="32"/>
        </w:rPr>
      </w:pPr>
      <w:r>
        <w:rPr>
          <w:rFonts w:ascii="仿宋" w:hAnsi="仿宋" w:eastAsia="仿宋"/>
          <w:sz w:val="32"/>
          <w:szCs w:val="32"/>
        </w:rPr>
        <w:t>指导文化、旅游、广电、体育市场发展，对文化（文物）、旅游、广电、体育、新闻出版（版权）市场经营进行行业监管，推进行业信用体系建设，依法规范文化、文物、旅游、广电、体育市场。</w:t>
      </w:r>
    </w:p>
    <w:p>
      <w:pPr>
        <w:numPr>
          <w:ilvl w:val="0"/>
          <w:numId w:val="1"/>
        </w:numPr>
        <w:ind w:firstLine="640"/>
        <w:rPr>
          <w:rFonts w:ascii="仿宋" w:hAnsi="仿宋" w:eastAsia="仿宋" w:cs="仿宋_GB2312"/>
          <w:sz w:val="32"/>
          <w:szCs w:val="32"/>
        </w:rPr>
      </w:pPr>
      <w:r>
        <w:rPr>
          <w:rFonts w:ascii="仿宋" w:hAnsi="仿宋" w:eastAsia="仿宋"/>
          <w:sz w:val="32"/>
          <w:szCs w:val="32"/>
        </w:rPr>
        <w:t>指导、推进文化（文物）、旅游、广电、体育科 技创新发展，推进文化、旅游、广电、体育行业信息化、标 准化建设。</w:t>
      </w:r>
    </w:p>
    <w:p>
      <w:pPr>
        <w:numPr>
          <w:ilvl w:val="0"/>
          <w:numId w:val="1"/>
        </w:numPr>
        <w:ind w:firstLine="640"/>
        <w:rPr>
          <w:rFonts w:ascii="仿宋" w:hAnsi="仿宋" w:eastAsia="仿宋"/>
          <w:sz w:val="32"/>
          <w:szCs w:val="32"/>
        </w:rPr>
      </w:pPr>
      <w:r>
        <w:rPr>
          <w:rFonts w:ascii="仿宋" w:hAnsi="仿宋" w:eastAsia="仿宋"/>
          <w:sz w:val="32"/>
          <w:szCs w:val="32"/>
        </w:rPr>
        <w:t>推进文化（文物）、旅游、广电、体育领域的公 共服务，会同有关部门统筹安排文旅广体相关事业经费：规 划、指导全县文化旅游广电体育产品生产；组织、指导、协调全县重点公共文化、旅游、广电、体育设施建设和基层公共文化、体育设施建设：负责指导公共图书馆、文化馆（站）、美术馆、博物馆、纪念馆、体育场（馆）等基层公共文化 体育事业建设。</w:t>
      </w:r>
    </w:p>
    <w:p>
      <w:pPr>
        <w:numPr>
          <w:ilvl w:val="0"/>
          <w:numId w:val="1"/>
        </w:numPr>
        <w:ind w:firstLine="640"/>
        <w:rPr>
          <w:rFonts w:ascii="仿宋" w:hAnsi="仿宋" w:eastAsia="仿宋"/>
          <w:sz w:val="32"/>
          <w:szCs w:val="32"/>
        </w:rPr>
      </w:pPr>
      <w:r>
        <w:rPr>
          <w:rFonts w:ascii="仿宋" w:hAnsi="仿宋" w:eastAsia="仿宋"/>
          <w:sz w:val="32"/>
          <w:szCs w:val="32"/>
        </w:rPr>
        <w:t>管理全县文化（文物）、旅游、体育、艺术事业；指导、协调艺术创作与艺术生产：扶持地方性、代表性、示 范性、实验性文化艺术品种和体育项目，推动各门类艺术的发展；管理、指导艺术教育事业：指导、组织、协调全县性重大文化和体育活动。负责监测全县文化、旅游、广电、体有经济运行和全县文化、旅游、广电、体育统计及行业信息发布。</w:t>
      </w:r>
    </w:p>
    <w:p>
      <w:pPr>
        <w:numPr>
          <w:ilvl w:val="0"/>
          <w:numId w:val="1"/>
        </w:numPr>
        <w:ind w:firstLine="640"/>
        <w:rPr>
          <w:rFonts w:ascii="仿宋" w:hAnsi="仿宋" w:eastAsia="仿宋"/>
          <w:sz w:val="32"/>
          <w:szCs w:val="32"/>
        </w:rPr>
      </w:pPr>
      <w:r>
        <w:rPr>
          <w:rFonts w:ascii="仿宋" w:hAnsi="仿宋" w:eastAsia="仿宋"/>
          <w:sz w:val="32"/>
          <w:szCs w:val="32"/>
        </w:rPr>
        <w:t>指导、监督管理全县文化市场综合执法和文物、旅游、体育、新闻出版（版权）行政执法工作；负责对从事演艺活动的民办机构和网络游戏服务进行监管（不含网络游戏的网上出版前置审批）。</w:t>
      </w:r>
    </w:p>
    <w:p>
      <w:pPr>
        <w:numPr>
          <w:ilvl w:val="0"/>
          <w:numId w:val="1"/>
        </w:numPr>
        <w:ind w:firstLine="640"/>
        <w:rPr>
          <w:rFonts w:ascii="仿宋" w:hAnsi="仿宋" w:eastAsia="仿宋"/>
          <w:sz w:val="32"/>
          <w:szCs w:val="32"/>
        </w:rPr>
      </w:pPr>
      <w:r>
        <w:rPr>
          <w:rFonts w:ascii="仿宋" w:hAnsi="仿宋" w:eastAsia="仿宋"/>
          <w:sz w:val="32"/>
          <w:szCs w:val="32"/>
        </w:rPr>
        <w:t>统筹规划指导全县群众体育发展及活动开展：负 责推行全民健身计划，监督实施国家体育锻炼标准：推动国 民体质监测和社会体育指导工作队伍制度建设</w:t>
      </w:r>
      <w:r>
        <w:rPr>
          <w:rFonts w:hint="eastAsia" w:ascii="仿宋" w:hAnsi="仿宋" w:eastAsia="仿宋"/>
          <w:sz w:val="32"/>
          <w:szCs w:val="32"/>
        </w:rPr>
        <w:t>。</w:t>
      </w:r>
    </w:p>
    <w:p>
      <w:pPr>
        <w:numPr>
          <w:ilvl w:val="0"/>
          <w:numId w:val="1"/>
        </w:numPr>
        <w:ind w:firstLine="640"/>
        <w:rPr>
          <w:rFonts w:ascii="仿宋" w:hAnsi="仿宋" w:eastAsia="仿宋"/>
          <w:sz w:val="32"/>
          <w:szCs w:val="32"/>
        </w:rPr>
      </w:pPr>
      <w:r>
        <w:rPr>
          <w:rFonts w:ascii="仿宋" w:hAnsi="仿宋" w:eastAsia="仿宋"/>
          <w:sz w:val="32"/>
          <w:szCs w:val="32"/>
        </w:rPr>
        <w:t>组织管理体育训练、体育竞赛、运动队伍建设，协调运动员社会保障工作；统筹规划青少年体育发展，加强 体育后备人才建设，指导和推进青少年体育工作。</w:t>
      </w:r>
    </w:p>
    <w:p>
      <w:pPr>
        <w:numPr>
          <w:ilvl w:val="0"/>
          <w:numId w:val="1"/>
        </w:numPr>
        <w:ind w:firstLine="640"/>
        <w:rPr>
          <w:rFonts w:ascii="仿宋" w:hAnsi="仿宋" w:eastAsia="仿宋"/>
          <w:sz w:val="32"/>
          <w:szCs w:val="32"/>
        </w:rPr>
      </w:pPr>
      <w:r>
        <w:rPr>
          <w:rFonts w:ascii="仿宋" w:hAnsi="仿宋" w:eastAsia="仿宋"/>
          <w:sz w:val="32"/>
          <w:szCs w:val="32"/>
        </w:rPr>
        <w:t>指导和监督全县广播电视事业，实施准入和退出管理：拟订发展规划；负责对广播电视摇出机构所播出的节目内容、质量及传输、监测、播出、覆益等进行监管；指导、协调电信网、广播电视网、互联网融合中的相关工作。</w:t>
      </w:r>
    </w:p>
    <w:p>
      <w:pPr>
        <w:numPr>
          <w:ilvl w:val="0"/>
          <w:numId w:val="1"/>
        </w:numPr>
        <w:ind w:firstLine="640"/>
        <w:rPr>
          <w:rFonts w:ascii="仿宋" w:hAnsi="仿宋" w:eastAsia="仿宋"/>
          <w:sz w:val="32"/>
          <w:szCs w:val="32"/>
        </w:rPr>
      </w:pPr>
      <w:r>
        <w:rPr>
          <w:rFonts w:ascii="仿宋" w:hAnsi="仿宋" w:eastAsia="仿宋"/>
          <w:sz w:val="32"/>
          <w:szCs w:val="32"/>
        </w:rPr>
        <w:t>协调和指导全县文物的保护、管理和利用工作。 照行文物行政执法督察职责，依法组织协调重大文物违法案 件的查处，协同有关部门查处文物犯罪的重大案件：负责文化遗产申报及保护、管理的监督工作，协同有关部门负责历史文化名城（镇、村）保护和监督管理工作。</w:t>
      </w:r>
    </w:p>
    <w:p>
      <w:pPr>
        <w:numPr>
          <w:ilvl w:val="0"/>
          <w:numId w:val="1"/>
        </w:numPr>
        <w:ind w:firstLine="640"/>
        <w:rPr>
          <w:rFonts w:ascii="仿宋" w:hAnsi="仿宋" w:eastAsia="仿宋"/>
          <w:sz w:val="32"/>
          <w:szCs w:val="32"/>
        </w:rPr>
      </w:pPr>
      <w:r>
        <w:rPr>
          <w:rFonts w:ascii="仿宋" w:hAnsi="仿宋" w:eastAsia="仿宋"/>
          <w:sz w:val="32"/>
          <w:szCs w:val="32"/>
        </w:rPr>
        <w:t>管理全县非物质文化遗产保护工作，拟订非物质文化遗产保护规划并组织实施：负责优秀民族文化的传承普及工作。</w:t>
      </w:r>
    </w:p>
    <w:p>
      <w:pPr>
        <w:numPr>
          <w:ilvl w:val="0"/>
          <w:numId w:val="1"/>
        </w:numPr>
        <w:ind w:firstLine="640"/>
        <w:rPr>
          <w:rFonts w:ascii="仿宋" w:hAnsi="仿宋" w:eastAsia="仿宋"/>
          <w:sz w:val="32"/>
          <w:szCs w:val="32"/>
        </w:rPr>
      </w:pPr>
      <w:r>
        <w:rPr>
          <w:rFonts w:ascii="仿宋" w:hAnsi="仿宋" w:eastAsia="仿宋"/>
          <w:sz w:val="32"/>
          <w:szCs w:val="32"/>
        </w:rPr>
        <w:t>拟订全县文旅广体系统人才教育、培训规划并组织实施：负责相关系列专业技术职称申报工作。</w:t>
      </w:r>
    </w:p>
    <w:p>
      <w:pPr>
        <w:numPr>
          <w:ilvl w:val="0"/>
          <w:numId w:val="1"/>
        </w:numPr>
        <w:ind w:firstLine="640"/>
        <w:rPr>
          <w:rFonts w:ascii="仿宋" w:hAnsi="仿宋" w:eastAsia="仿宋"/>
          <w:sz w:val="32"/>
          <w:szCs w:val="32"/>
        </w:rPr>
      </w:pPr>
      <w:r>
        <w:rPr>
          <w:rFonts w:ascii="仿宋" w:hAnsi="仿宋" w:eastAsia="仿宋"/>
          <w:sz w:val="32"/>
          <w:szCs w:val="32"/>
        </w:rPr>
        <w:t>承办县委、县政府交办的其他事项。</w:t>
      </w:r>
    </w:p>
    <w:p>
      <w:pPr>
        <w:ind w:firstLine="321" w:firstLineChars="100"/>
        <w:rPr>
          <w:rFonts w:ascii="楷体" w:hAnsi="楷体" w:eastAsia="楷体" w:cs="楷体"/>
          <w:b/>
          <w:sz w:val="32"/>
          <w:szCs w:val="32"/>
        </w:rPr>
      </w:pPr>
      <w:r>
        <w:rPr>
          <w:rFonts w:hint="eastAsia" w:ascii="楷体" w:hAnsi="楷体" w:eastAsia="楷体" w:cs="楷体"/>
          <w:b/>
          <w:sz w:val="32"/>
          <w:szCs w:val="32"/>
        </w:rPr>
        <w:t>（二）部门组织机构及人员情况</w:t>
      </w:r>
    </w:p>
    <w:p>
      <w:pPr>
        <w:spacing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1.机构设置情况</w:t>
      </w:r>
    </w:p>
    <w:p>
      <w:pPr>
        <w:spacing w:line="600" w:lineRule="exact"/>
        <w:ind w:firstLine="640" w:firstLineChars="200"/>
        <w:rPr>
          <w:rFonts w:ascii="仿宋" w:hAnsi="仿宋" w:eastAsia="仿宋" w:cs="仿宋"/>
          <w:sz w:val="32"/>
          <w:szCs w:val="32"/>
        </w:rPr>
      </w:pPr>
      <w:r>
        <w:rPr>
          <w:rFonts w:hint="eastAsia" w:ascii="仿宋" w:hAnsi="仿宋" w:eastAsia="仿宋" w:cs="仿宋_GB2312"/>
          <w:sz w:val="32"/>
          <w:szCs w:val="32"/>
        </w:rPr>
        <w:t>我局现设有办公室、政策法规与组织人事股、行政审批服务股、公共文化艺术服务股、旅游与文化遗产管理股、广播电视与科技规划发展股、群体竞争训股、审计与财务股8个股室</w:t>
      </w:r>
      <w:r>
        <w:rPr>
          <w:rFonts w:hint="eastAsia" w:ascii="仿宋" w:hAnsi="仿宋" w:eastAsia="仿宋" w:cs="仿宋"/>
          <w:sz w:val="32"/>
          <w:szCs w:val="32"/>
        </w:rPr>
        <w:t>。</w:t>
      </w:r>
      <w:r>
        <w:rPr>
          <w:rFonts w:hint="eastAsia" w:ascii="仿宋" w:hAnsi="仿宋" w:eastAsia="仿宋" w:cs="仿宋_GB2312"/>
          <w:sz w:val="32"/>
          <w:szCs w:val="32"/>
        </w:rPr>
        <w:t>有文化馆、图书馆、全民健身服务中心、旅游服务中心、文化市场综合执法大队、衡南县红色教育基地服务中心6个二级机构</w:t>
      </w:r>
      <w:r>
        <w:rPr>
          <w:rFonts w:hint="eastAsia" w:ascii="仿宋" w:hAnsi="仿宋" w:eastAsia="仿宋"/>
          <w:sz w:val="32"/>
          <w:szCs w:val="32"/>
        </w:rPr>
        <w:t>。</w:t>
      </w:r>
    </w:p>
    <w:p>
      <w:pPr>
        <w:spacing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2.人员编制情况</w:t>
      </w:r>
    </w:p>
    <w:p>
      <w:pPr>
        <w:widowControl/>
        <w:wordWrap w:val="0"/>
        <w:spacing w:line="450" w:lineRule="atLeast"/>
        <w:ind w:firstLine="640"/>
        <w:rPr>
          <w:rFonts w:ascii="仿宋" w:hAnsi="仿宋" w:eastAsia="仿宋" w:cs="仿宋"/>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年年初有干部职工</w:t>
      </w:r>
      <w:r>
        <w:rPr>
          <w:rFonts w:hint="eastAsia" w:ascii="仿宋" w:hAnsi="仿宋" w:eastAsia="仿宋" w:cs="仿宋"/>
          <w:kern w:val="0"/>
          <w:sz w:val="32"/>
          <w:szCs w:val="32"/>
          <w:lang w:val="en-US" w:eastAsia="zh-CN"/>
        </w:rPr>
        <w:t>48</w:t>
      </w:r>
      <w:r>
        <w:rPr>
          <w:rFonts w:hint="eastAsia" w:ascii="仿宋" w:hAnsi="仿宋" w:eastAsia="仿宋" w:cs="仿宋"/>
          <w:kern w:val="0"/>
          <w:sz w:val="32"/>
          <w:szCs w:val="32"/>
        </w:rPr>
        <w:t>人，截止202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年末，我单位实有</w:t>
      </w:r>
      <w:r>
        <w:rPr>
          <w:rFonts w:hint="eastAsia" w:ascii="仿宋" w:hAnsi="仿宋" w:eastAsia="仿宋" w:cs="仿宋"/>
          <w:sz w:val="32"/>
          <w:szCs w:val="32"/>
        </w:rPr>
        <w:t>在职人员</w:t>
      </w:r>
      <w:r>
        <w:rPr>
          <w:rFonts w:hint="eastAsia" w:ascii="仿宋" w:hAnsi="仿宋" w:eastAsia="仿宋" w:cs="仿宋"/>
          <w:sz w:val="32"/>
          <w:szCs w:val="32"/>
          <w:lang w:val="en-US" w:eastAsia="zh-CN"/>
        </w:rPr>
        <w:t>43</w:t>
      </w:r>
      <w:r>
        <w:rPr>
          <w:rFonts w:hint="eastAsia" w:ascii="仿宋" w:hAnsi="仿宋" w:eastAsia="仿宋" w:cs="仿宋"/>
          <w:sz w:val="32"/>
          <w:szCs w:val="32"/>
        </w:rPr>
        <w:t>人、退休人员</w:t>
      </w:r>
      <w:r>
        <w:rPr>
          <w:rFonts w:hint="eastAsia" w:ascii="仿宋" w:hAnsi="仿宋" w:eastAsia="仿宋" w:cs="仿宋"/>
          <w:sz w:val="32"/>
          <w:szCs w:val="32"/>
          <w:lang w:val="en-US" w:eastAsia="zh-CN"/>
        </w:rPr>
        <w:t>2</w:t>
      </w:r>
      <w:r>
        <w:rPr>
          <w:rFonts w:hint="eastAsia" w:ascii="仿宋" w:hAnsi="仿宋" w:eastAsia="仿宋" w:cs="仿宋"/>
          <w:sz w:val="32"/>
          <w:szCs w:val="32"/>
        </w:rPr>
        <w:t>人</w:t>
      </w:r>
      <w:r>
        <w:rPr>
          <w:rFonts w:hint="eastAsia" w:ascii="仿宋" w:hAnsi="仿宋" w:eastAsia="仿宋" w:cs="仿宋"/>
          <w:sz w:val="32"/>
          <w:szCs w:val="32"/>
          <w:lang w:eastAsia="zh-CN"/>
        </w:rPr>
        <w:t>，转隶</w:t>
      </w:r>
      <w:r>
        <w:rPr>
          <w:rFonts w:hint="eastAsia" w:ascii="仿宋" w:hAnsi="仿宋" w:eastAsia="仿宋" w:cs="仿宋"/>
          <w:sz w:val="32"/>
          <w:szCs w:val="32"/>
          <w:lang w:val="en-US" w:eastAsia="zh-CN"/>
        </w:rPr>
        <w:t>3人</w:t>
      </w:r>
      <w:r>
        <w:rPr>
          <w:rFonts w:hint="eastAsia" w:ascii="仿宋" w:hAnsi="仿宋" w:eastAsia="仿宋" w:cs="仿宋"/>
          <w:sz w:val="32"/>
          <w:szCs w:val="32"/>
        </w:rPr>
        <w:t>。</w:t>
      </w:r>
    </w:p>
    <w:p>
      <w:pPr>
        <w:widowControl/>
        <w:wordWrap w:val="0"/>
        <w:spacing w:line="450" w:lineRule="atLeas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二、部门整体支出管理及使用情况</w:t>
      </w:r>
    </w:p>
    <w:p>
      <w:pPr>
        <w:spacing w:line="600" w:lineRule="exact"/>
        <w:ind w:firstLine="643" w:firstLineChars="200"/>
        <w:rPr>
          <w:rFonts w:ascii="楷体" w:hAnsi="楷体" w:eastAsia="楷体" w:cs="楷体"/>
          <w:b/>
          <w:sz w:val="32"/>
          <w:szCs w:val="32"/>
        </w:rPr>
      </w:pPr>
      <w:r>
        <w:rPr>
          <w:rFonts w:hint="eastAsia" w:ascii="楷体" w:hAnsi="楷体" w:eastAsia="楷体" w:cs="楷体"/>
          <w:b/>
          <w:sz w:val="32"/>
          <w:szCs w:val="32"/>
        </w:rPr>
        <w:t>（一）202</w:t>
      </w:r>
      <w:r>
        <w:rPr>
          <w:rFonts w:hint="eastAsia" w:ascii="楷体" w:hAnsi="楷体" w:eastAsia="楷体" w:cs="楷体"/>
          <w:b/>
          <w:sz w:val="32"/>
          <w:szCs w:val="32"/>
          <w:lang w:val="en-US" w:eastAsia="zh-CN"/>
        </w:rPr>
        <w:t>2</w:t>
      </w:r>
      <w:r>
        <w:rPr>
          <w:rFonts w:hint="eastAsia" w:ascii="楷体" w:hAnsi="楷体" w:eastAsia="楷体" w:cs="楷体"/>
          <w:b/>
          <w:sz w:val="32"/>
          <w:szCs w:val="32"/>
        </w:rPr>
        <w:t>年部门预算收支情况</w:t>
      </w:r>
    </w:p>
    <w:p>
      <w:pPr>
        <w:spacing w:line="600" w:lineRule="exact"/>
        <w:ind w:firstLine="800" w:firstLineChars="250"/>
        <w:rPr>
          <w:rFonts w:ascii="仿宋" w:hAnsi="仿宋" w:eastAsia="仿宋" w:cs="仿宋"/>
          <w:sz w:val="30"/>
          <w:szCs w:val="30"/>
        </w:rPr>
      </w:pPr>
      <w:r>
        <w:rPr>
          <w:rFonts w:hint="eastAsia" w:ascii="仿宋" w:hAnsi="仿宋" w:eastAsia="仿宋" w:cs="宋体"/>
          <w:kern w:val="0"/>
          <w:sz w:val="32"/>
          <w:szCs w:val="32"/>
        </w:rPr>
        <w:t>按照综合预算的原则，所有收入和支出均纳入预算管理。202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年,县文旅广体育局年初预算为</w:t>
      </w:r>
      <w:r>
        <w:rPr>
          <w:rFonts w:hint="eastAsia" w:ascii="宋体" w:hAnsi="宋体" w:cs="宋体"/>
          <w:color w:val="000000"/>
          <w:sz w:val="32"/>
          <w:szCs w:val="32"/>
          <w:lang w:val="en-US" w:eastAsia="zh-CN"/>
        </w:rPr>
        <w:t>664.61</w:t>
      </w:r>
      <w:r>
        <w:rPr>
          <w:rFonts w:hint="eastAsia" w:ascii="仿宋" w:hAnsi="仿宋" w:eastAsia="仿宋" w:cs="宋体"/>
          <w:kern w:val="0"/>
          <w:sz w:val="32"/>
          <w:szCs w:val="32"/>
        </w:rPr>
        <w:t>万元，均为财政拨款，比上年</w:t>
      </w:r>
      <w:r>
        <w:rPr>
          <w:rFonts w:hint="eastAsia" w:ascii="宋体" w:hAnsi="宋体" w:cs="宋体"/>
          <w:color w:val="000000"/>
          <w:sz w:val="32"/>
          <w:szCs w:val="32"/>
          <w:lang w:val="en-US" w:eastAsia="zh-CN"/>
        </w:rPr>
        <w:t>605.16</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增加</w:t>
      </w:r>
      <w:r>
        <w:rPr>
          <w:rFonts w:hint="eastAsia" w:ascii="宋体" w:hAnsi="宋体" w:cs="宋体"/>
          <w:color w:val="000000"/>
          <w:sz w:val="32"/>
          <w:szCs w:val="32"/>
          <w:lang w:val="en-US" w:eastAsia="zh-CN"/>
        </w:rPr>
        <w:t>59.45</w:t>
      </w:r>
      <w:r>
        <w:rPr>
          <w:rFonts w:hint="eastAsia" w:ascii="仿宋" w:hAnsi="仿宋" w:eastAsia="仿宋" w:cs="宋体"/>
          <w:kern w:val="0"/>
          <w:sz w:val="32"/>
          <w:szCs w:val="32"/>
        </w:rPr>
        <w:t>万元，</w:t>
      </w:r>
      <w:r>
        <w:rPr>
          <w:rFonts w:hint="eastAsia" w:ascii="宋体" w:hAnsi="宋体" w:cs="宋体"/>
          <w:color w:val="000000"/>
          <w:sz w:val="32"/>
          <w:szCs w:val="32"/>
          <w:lang w:eastAsia="zh-CN"/>
        </w:rPr>
        <w:t>增加</w:t>
      </w:r>
      <w:r>
        <w:rPr>
          <w:rFonts w:hint="eastAsia" w:ascii="宋体" w:hAnsi="宋体" w:cs="宋体"/>
          <w:color w:val="000000"/>
          <w:sz w:val="32"/>
          <w:szCs w:val="32"/>
          <w:lang w:val="en-US" w:eastAsia="zh-CN"/>
        </w:rPr>
        <w:t>9.8</w:t>
      </w:r>
      <w:r>
        <w:rPr>
          <w:rFonts w:hint="eastAsia" w:ascii="宋体" w:hAnsi="宋体" w:eastAsia="宋体" w:cs="宋体"/>
          <w:color w:val="000000"/>
          <w:sz w:val="32"/>
          <w:szCs w:val="32"/>
        </w:rPr>
        <w:t>%</w:t>
      </w:r>
      <w:r>
        <w:rPr>
          <w:rFonts w:hint="eastAsia" w:ascii="仿宋" w:hAnsi="仿宋" w:eastAsia="仿宋" w:cs="宋体"/>
          <w:kern w:val="0"/>
          <w:sz w:val="32"/>
          <w:szCs w:val="32"/>
        </w:rPr>
        <w:t>，主要原因是</w:t>
      </w:r>
      <w:r>
        <w:rPr>
          <w:rFonts w:hint="eastAsia" w:ascii="宋体" w:hAnsi="宋体" w:cs="宋体"/>
          <w:color w:val="000000"/>
          <w:sz w:val="32"/>
          <w:szCs w:val="32"/>
          <w:lang w:eastAsia="zh-CN"/>
        </w:rPr>
        <w:t>人员转隶，人员经费增加</w:t>
      </w:r>
      <w:r>
        <w:rPr>
          <w:rFonts w:hint="eastAsia" w:ascii="宋体" w:hAnsi="宋体" w:eastAsia="宋体" w:cs="宋体"/>
          <w:color w:val="000000"/>
          <w:sz w:val="32"/>
          <w:szCs w:val="32"/>
        </w:rPr>
        <w:t>。</w:t>
      </w:r>
    </w:p>
    <w:p>
      <w:pPr>
        <w:pStyle w:val="4"/>
        <w:spacing w:line="360" w:lineRule="atLeast"/>
        <w:ind w:firstLine="640" w:firstLineChars="200"/>
        <w:rPr>
          <w:rFonts w:ascii="仿宋" w:hAnsi="仿宋" w:eastAsia="仿宋" w:cs="仿宋"/>
          <w:color w:val="333333"/>
          <w:sz w:val="30"/>
          <w:szCs w:val="30"/>
        </w:rPr>
      </w:pPr>
      <w:r>
        <w:rPr>
          <w:rFonts w:hint="eastAsia" w:ascii="仿宋" w:hAnsi="仿宋" w:eastAsia="仿宋" w:cs="仿宋"/>
          <w:color w:val="333333"/>
          <w:sz w:val="32"/>
          <w:szCs w:val="32"/>
        </w:rPr>
        <w:t>202</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年预算收入调整数为</w:t>
      </w:r>
      <w:r>
        <w:rPr>
          <w:rFonts w:hint="eastAsia" w:ascii="宋体" w:hAnsi="宋体" w:eastAsia="宋体" w:cs="宋体"/>
          <w:color w:val="000000"/>
          <w:sz w:val="32"/>
          <w:szCs w:val="32"/>
          <w:lang w:val="en-US" w:eastAsia="zh-CN"/>
        </w:rPr>
        <w:t>1902.74</w:t>
      </w:r>
      <w:r>
        <w:rPr>
          <w:rFonts w:hint="eastAsia" w:ascii="仿宋" w:hAnsi="仿宋" w:eastAsia="仿宋" w:cs="仿宋"/>
          <w:color w:val="333333"/>
          <w:sz w:val="32"/>
          <w:szCs w:val="32"/>
        </w:rPr>
        <w:t>万元</w:t>
      </w:r>
      <w:r>
        <w:rPr>
          <w:rFonts w:hint="eastAsia" w:ascii="仿宋" w:hAnsi="仿宋" w:eastAsia="仿宋" w:cs="仿宋"/>
          <w:color w:val="333333"/>
          <w:sz w:val="30"/>
          <w:szCs w:val="30"/>
        </w:rPr>
        <w:t>，其中：</w:t>
      </w:r>
      <w:r>
        <w:rPr>
          <w:rFonts w:hint="eastAsia" w:ascii="仿宋" w:hAnsi="仿宋" w:eastAsia="仿宋" w:cs="仿宋"/>
          <w:color w:val="000000" w:themeColor="text1"/>
          <w:sz w:val="32"/>
          <w:szCs w:val="32"/>
          <w14:textFill>
            <w14:solidFill>
              <w14:schemeClr w14:val="tx1"/>
            </w14:solidFill>
          </w14:textFill>
        </w:rPr>
        <w:t>一般公共预算拔款资金</w:t>
      </w:r>
      <w:r>
        <w:rPr>
          <w:rFonts w:hint="eastAsia" w:ascii="仿宋" w:hAnsi="仿宋" w:eastAsia="仿宋" w:cs="仿宋"/>
          <w:color w:val="000000" w:themeColor="text1"/>
          <w:sz w:val="32"/>
          <w:szCs w:val="32"/>
          <w:lang w:val="en-US" w:eastAsia="zh-CN"/>
          <w14:textFill>
            <w14:solidFill>
              <w14:schemeClr w14:val="tx1"/>
            </w14:solidFill>
          </w14:textFill>
        </w:rPr>
        <w:t>1538.92</w:t>
      </w:r>
      <w:r>
        <w:rPr>
          <w:rFonts w:hint="eastAsia" w:ascii="仿宋" w:hAnsi="仿宋" w:eastAsia="仿宋" w:cs="仿宋"/>
          <w:color w:val="000000" w:themeColor="text1"/>
          <w:sz w:val="32"/>
          <w:szCs w:val="32"/>
          <w14:textFill>
            <w14:solidFill>
              <w14:schemeClr w14:val="tx1"/>
            </w14:solidFill>
          </w14:textFill>
        </w:rPr>
        <w:t>万元（其中：本级追加</w:t>
      </w:r>
      <w:r>
        <w:rPr>
          <w:rFonts w:hint="eastAsia" w:ascii="仿宋" w:hAnsi="仿宋" w:eastAsia="仿宋" w:cs="仿宋"/>
          <w:color w:val="000000" w:themeColor="text1"/>
          <w:sz w:val="32"/>
          <w:szCs w:val="32"/>
          <w:lang w:val="en-US" w:eastAsia="zh-CN"/>
          <w14:textFill>
            <w14:solidFill>
              <w14:schemeClr w14:val="tx1"/>
            </w14:solidFill>
          </w14:textFill>
        </w:rPr>
        <w:t>280</w:t>
      </w:r>
      <w:r>
        <w:rPr>
          <w:rFonts w:hint="eastAsia" w:ascii="仿宋" w:hAnsi="仿宋" w:eastAsia="仿宋" w:cs="仿宋"/>
          <w:color w:val="000000" w:themeColor="text1"/>
          <w:sz w:val="32"/>
          <w:szCs w:val="32"/>
          <w14:textFill>
            <w14:solidFill>
              <w14:schemeClr w14:val="tx1"/>
            </w14:solidFill>
          </w14:textFill>
        </w:rPr>
        <w:t>万元，上级补助</w:t>
      </w:r>
      <w:r>
        <w:rPr>
          <w:rFonts w:hint="eastAsia" w:ascii="仿宋" w:hAnsi="仿宋" w:eastAsia="仿宋" w:cs="仿宋"/>
          <w:color w:val="000000" w:themeColor="text1"/>
          <w:sz w:val="32"/>
          <w:szCs w:val="32"/>
          <w:lang w:val="en-US" w:eastAsia="zh-CN"/>
          <w14:textFill>
            <w14:solidFill>
              <w14:schemeClr w14:val="tx1"/>
            </w14:solidFill>
          </w14:textFill>
        </w:rPr>
        <w:t>391</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,上年结转188.54万元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占收支总比</w:t>
      </w:r>
      <w:r>
        <w:rPr>
          <w:rFonts w:hint="eastAsia" w:ascii="仿宋" w:hAnsi="仿宋" w:eastAsia="仿宋"/>
          <w:color w:val="000000" w:themeColor="text1"/>
          <w:sz w:val="32"/>
          <w:szCs w:val="32"/>
          <w:lang w:val="en-US" w:eastAsia="zh-CN"/>
          <w14:textFill>
            <w14:solidFill>
              <w14:schemeClr w14:val="tx1"/>
            </w14:solidFill>
          </w14:textFill>
        </w:rPr>
        <w:t>80.88</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政府性基金</w:t>
      </w:r>
      <w:r>
        <w:rPr>
          <w:rFonts w:hint="eastAsia" w:ascii="仿宋" w:hAnsi="仿宋" w:eastAsia="仿宋" w:cs="仿宋"/>
          <w:color w:val="000000" w:themeColor="text1"/>
          <w:sz w:val="32"/>
          <w:szCs w:val="32"/>
          <w:lang w:val="en-US" w:eastAsia="zh-CN"/>
          <w14:textFill>
            <w14:solidFill>
              <w14:schemeClr w14:val="tx1"/>
            </w14:solidFill>
          </w14:textFill>
        </w:rPr>
        <w:t>301</w:t>
      </w:r>
      <w:r>
        <w:rPr>
          <w:rFonts w:hint="eastAsia" w:ascii="仿宋" w:hAnsi="仿宋" w:eastAsia="仿宋" w:cs="仿宋"/>
          <w:color w:val="000000" w:themeColor="text1"/>
          <w:sz w:val="32"/>
          <w:szCs w:val="32"/>
          <w14:textFill>
            <w14:solidFill>
              <w14:schemeClr w14:val="tx1"/>
            </w14:solidFill>
          </w14:textFill>
        </w:rPr>
        <w:t>万元（来源于体育彩票县级分成、省体彩中心的全民健身赛事经费），</w:t>
      </w:r>
      <w:r>
        <w:rPr>
          <w:rFonts w:hint="eastAsia" w:ascii="仿宋" w:hAnsi="仿宋" w:eastAsia="仿宋"/>
          <w:color w:val="000000" w:themeColor="text1"/>
          <w:sz w:val="32"/>
          <w:szCs w:val="32"/>
          <w14:textFill>
            <w14:solidFill>
              <w14:schemeClr w14:val="tx1"/>
            </w14:solidFill>
          </w14:textFill>
        </w:rPr>
        <w:t>占收支总比</w:t>
      </w:r>
      <w:r>
        <w:rPr>
          <w:rFonts w:hint="eastAsia" w:ascii="仿宋" w:hAnsi="仿宋" w:eastAsia="仿宋"/>
          <w:color w:val="000000" w:themeColor="text1"/>
          <w:sz w:val="32"/>
          <w:szCs w:val="32"/>
          <w:lang w:val="en-US" w:eastAsia="zh-CN"/>
          <w14:textFill>
            <w14:solidFill>
              <w14:schemeClr w14:val="tx1"/>
            </w14:solidFill>
          </w14:textFill>
        </w:rPr>
        <w:t>15.82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；其他收入</w:t>
      </w:r>
      <w:r>
        <w:rPr>
          <w:rFonts w:hint="eastAsia" w:ascii="仿宋" w:hAnsi="仿宋" w:eastAsia="仿宋" w:cs="仿宋"/>
          <w:color w:val="000000" w:themeColor="text1"/>
          <w:sz w:val="32"/>
          <w:szCs w:val="32"/>
          <w:lang w:val="en-US" w:eastAsia="zh-CN"/>
          <w14:textFill>
            <w14:solidFill>
              <w14:schemeClr w14:val="tx1"/>
            </w14:solidFill>
          </w14:textFill>
        </w:rPr>
        <w:t>62.82</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占收支总比</w:t>
      </w:r>
      <w:r>
        <w:rPr>
          <w:rFonts w:hint="eastAsia" w:ascii="仿宋" w:hAnsi="仿宋" w:eastAsia="仿宋"/>
          <w:color w:val="000000" w:themeColor="text1"/>
          <w:sz w:val="32"/>
          <w:szCs w:val="32"/>
          <w:lang w:val="en-US" w:eastAsia="zh-CN"/>
          <w14:textFill>
            <w14:solidFill>
              <w14:schemeClr w14:val="tx1"/>
            </w14:solidFill>
          </w14:textFill>
        </w:rPr>
        <w:t>3.3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333333"/>
          <w:sz w:val="30"/>
          <w:szCs w:val="30"/>
        </w:rPr>
        <w:t>。</w:t>
      </w:r>
    </w:p>
    <w:p>
      <w:pPr>
        <w:spacing w:line="600" w:lineRule="exact"/>
        <w:ind w:firstLine="643"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（二）202</w:t>
      </w:r>
      <w:r>
        <w:rPr>
          <w:rFonts w:hint="eastAsia" w:ascii="楷体" w:hAnsi="楷体" w:eastAsia="楷体" w:cs="楷体"/>
          <w:b/>
          <w:color w:val="000000" w:themeColor="text1"/>
          <w:sz w:val="32"/>
          <w:szCs w:val="32"/>
          <w:lang w:val="en-US" w:eastAsia="zh-CN"/>
          <w14:textFill>
            <w14:solidFill>
              <w14:schemeClr w14:val="tx1"/>
            </w14:solidFill>
          </w14:textFill>
        </w:rPr>
        <w:t>2</w:t>
      </w:r>
      <w:r>
        <w:rPr>
          <w:rFonts w:hint="eastAsia" w:ascii="楷体" w:hAnsi="楷体" w:eastAsia="楷体" w:cs="楷体"/>
          <w:b/>
          <w:color w:val="000000" w:themeColor="text1"/>
          <w:sz w:val="32"/>
          <w:szCs w:val="32"/>
          <w14:textFill>
            <w14:solidFill>
              <w14:schemeClr w14:val="tx1"/>
            </w14:solidFill>
          </w14:textFill>
        </w:rPr>
        <w:t>年部门决算情况</w:t>
      </w:r>
    </w:p>
    <w:p>
      <w:pPr>
        <w:pStyle w:val="4"/>
        <w:spacing w:line="360" w:lineRule="atLeast"/>
        <w:ind w:firstLine="803" w:firstLineChars="25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1.决算资金</w:t>
      </w:r>
      <w:r>
        <w:rPr>
          <w:rFonts w:hint="eastAsia" w:ascii="仿宋" w:hAnsi="仿宋" w:eastAsia="仿宋"/>
          <w:b/>
          <w:color w:val="000000" w:themeColor="text1"/>
          <w:sz w:val="32"/>
          <w:szCs w:val="32"/>
          <w14:textFill>
            <w14:solidFill>
              <w14:schemeClr w14:val="tx1"/>
            </w14:solidFill>
          </w14:textFill>
        </w:rPr>
        <w:t>来源情况</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衡南县文化旅游广电体育局202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年决算资金来源共</w:t>
      </w:r>
      <w:r>
        <w:rPr>
          <w:rFonts w:hint="eastAsia" w:ascii="宋体" w:hAnsi="宋体" w:eastAsia="宋体" w:cs="宋体"/>
          <w:color w:val="000000"/>
          <w:sz w:val="32"/>
          <w:szCs w:val="32"/>
          <w:lang w:val="en-US" w:eastAsia="zh-CN"/>
        </w:rPr>
        <w:t>1902.74</w:t>
      </w:r>
      <w:r>
        <w:rPr>
          <w:rFonts w:hint="eastAsia" w:ascii="仿宋" w:hAnsi="仿宋" w:eastAsia="仿宋" w:cs="仿宋"/>
          <w:color w:val="000000" w:themeColor="text1"/>
          <w:sz w:val="32"/>
          <w:szCs w:val="32"/>
          <w14:textFill>
            <w14:solidFill>
              <w14:schemeClr w14:val="tx1"/>
            </w14:solidFill>
          </w14:textFill>
        </w:rPr>
        <w:t>万元，其中：一般公共预算拔款资金</w:t>
      </w:r>
      <w:r>
        <w:rPr>
          <w:rFonts w:hint="eastAsia" w:ascii="仿宋" w:hAnsi="仿宋" w:eastAsia="仿宋" w:cs="仿宋"/>
          <w:color w:val="000000" w:themeColor="text1"/>
          <w:sz w:val="32"/>
          <w:szCs w:val="32"/>
          <w:lang w:val="en-US" w:eastAsia="zh-CN"/>
          <w14:textFill>
            <w14:solidFill>
              <w14:schemeClr w14:val="tx1"/>
            </w14:solidFill>
          </w14:textFill>
        </w:rPr>
        <w:t>1538.92</w:t>
      </w:r>
      <w:r>
        <w:rPr>
          <w:rFonts w:hint="eastAsia" w:ascii="仿宋" w:hAnsi="仿宋" w:eastAsia="仿宋" w:cs="仿宋"/>
          <w:color w:val="000000" w:themeColor="text1"/>
          <w:sz w:val="32"/>
          <w:szCs w:val="32"/>
          <w14:textFill>
            <w14:solidFill>
              <w14:schemeClr w14:val="tx1"/>
            </w14:solidFill>
          </w14:textFill>
        </w:rPr>
        <w:t>万元（其中：本级追加</w:t>
      </w:r>
      <w:r>
        <w:rPr>
          <w:rFonts w:hint="eastAsia" w:ascii="仿宋" w:hAnsi="仿宋" w:eastAsia="仿宋" w:cs="仿宋"/>
          <w:color w:val="000000" w:themeColor="text1"/>
          <w:sz w:val="32"/>
          <w:szCs w:val="32"/>
          <w:lang w:val="en-US" w:eastAsia="zh-CN"/>
          <w14:textFill>
            <w14:solidFill>
              <w14:schemeClr w14:val="tx1"/>
            </w14:solidFill>
          </w14:textFill>
        </w:rPr>
        <w:t>280</w:t>
      </w:r>
      <w:r>
        <w:rPr>
          <w:rFonts w:hint="eastAsia" w:ascii="仿宋" w:hAnsi="仿宋" w:eastAsia="仿宋" w:cs="仿宋"/>
          <w:color w:val="000000" w:themeColor="text1"/>
          <w:sz w:val="32"/>
          <w:szCs w:val="32"/>
          <w14:textFill>
            <w14:solidFill>
              <w14:schemeClr w14:val="tx1"/>
            </w14:solidFill>
          </w14:textFill>
        </w:rPr>
        <w:t>万元，上级补助</w:t>
      </w:r>
      <w:r>
        <w:rPr>
          <w:rFonts w:hint="eastAsia" w:ascii="仿宋" w:hAnsi="仿宋" w:eastAsia="仿宋" w:cs="仿宋"/>
          <w:color w:val="000000" w:themeColor="text1"/>
          <w:sz w:val="32"/>
          <w:szCs w:val="32"/>
          <w:lang w:val="en-US" w:eastAsia="zh-CN"/>
          <w14:textFill>
            <w14:solidFill>
              <w14:schemeClr w14:val="tx1"/>
            </w14:solidFill>
          </w14:textFill>
        </w:rPr>
        <w:t>528.5</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占收支总比</w:t>
      </w:r>
      <w:r>
        <w:rPr>
          <w:rFonts w:hint="eastAsia" w:ascii="仿宋" w:hAnsi="仿宋" w:eastAsia="仿宋"/>
          <w:color w:val="000000" w:themeColor="text1"/>
          <w:sz w:val="32"/>
          <w:szCs w:val="32"/>
          <w:lang w:val="en-US" w:eastAsia="zh-CN"/>
          <w14:textFill>
            <w14:solidFill>
              <w14:schemeClr w14:val="tx1"/>
            </w14:solidFill>
          </w14:textFill>
        </w:rPr>
        <w:t>80.88</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政府性基金</w:t>
      </w:r>
      <w:r>
        <w:rPr>
          <w:rFonts w:hint="eastAsia" w:ascii="仿宋" w:hAnsi="仿宋" w:eastAsia="仿宋" w:cs="仿宋"/>
          <w:color w:val="000000" w:themeColor="text1"/>
          <w:sz w:val="32"/>
          <w:szCs w:val="32"/>
          <w:lang w:val="en-US" w:eastAsia="zh-CN"/>
          <w14:textFill>
            <w14:solidFill>
              <w14:schemeClr w14:val="tx1"/>
            </w14:solidFill>
          </w14:textFill>
        </w:rPr>
        <w:t>301</w:t>
      </w:r>
      <w:r>
        <w:rPr>
          <w:rFonts w:hint="eastAsia" w:ascii="仿宋" w:hAnsi="仿宋" w:eastAsia="仿宋" w:cs="仿宋"/>
          <w:color w:val="000000" w:themeColor="text1"/>
          <w:sz w:val="32"/>
          <w:szCs w:val="32"/>
          <w14:textFill>
            <w14:solidFill>
              <w14:schemeClr w14:val="tx1"/>
            </w14:solidFill>
          </w14:textFill>
        </w:rPr>
        <w:t>万元（来源于体育彩票县级分成、省体彩中心的全民健身赛事经费），</w:t>
      </w:r>
      <w:r>
        <w:rPr>
          <w:rFonts w:hint="eastAsia" w:ascii="仿宋" w:hAnsi="仿宋" w:eastAsia="仿宋"/>
          <w:color w:val="000000" w:themeColor="text1"/>
          <w:sz w:val="32"/>
          <w:szCs w:val="32"/>
          <w14:textFill>
            <w14:solidFill>
              <w14:schemeClr w14:val="tx1"/>
            </w14:solidFill>
          </w14:textFill>
        </w:rPr>
        <w:t>占收支总比</w:t>
      </w:r>
      <w:r>
        <w:rPr>
          <w:rFonts w:hint="eastAsia" w:ascii="仿宋" w:hAnsi="仿宋" w:eastAsia="仿宋"/>
          <w:color w:val="000000" w:themeColor="text1"/>
          <w:sz w:val="32"/>
          <w:szCs w:val="32"/>
          <w:lang w:val="en-US" w:eastAsia="zh-CN"/>
          <w14:textFill>
            <w14:solidFill>
              <w14:schemeClr w14:val="tx1"/>
            </w14:solidFill>
          </w14:textFill>
        </w:rPr>
        <w:t>15.82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；其他收入</w:t>
      </w:r>
      <w:r>
        <w:rPr>
          <w:rFonts w:hint="eastAsia" w:ascii="仿宋" w:hAnsi="仿宋" w:eastAsia="仿宋" w:cs="仿宋"/>
          <w:color w:val="000000" w:themeColor="text1"/>
          <w:sz w:val="32"/>
          <w:szCs w:val="32"/>
          <w:lang w:val="en-US" w:eastAsia="zh-CN"/>
          <w14:textFill>
            <w14:solidFill>
              <w14:schemeClr w14:val="tx1"/>
            </w14:solidFill>
          </w14:textFill>
        </w:rPr>
        <w:t>62.82</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占收支总比</w:t>
      </w:r>
      <w:r>
        <w:rPr>
          <w:rFonts w:hint="eastAsia" w:ascii="仿宋" w:hAnsi="仿宋" w:eastAsia="仿宋"/>
          <w:color w:val="000000" w:themeColor="text1"/>
          <w:sz w:val="32"/>
          <w:szCs w:val="32"/>
          <w:lang w:val="en-US" w:eastAsia="zh-CN"/>
          <w14:textFill>
            <w14:solidFill>
              <w14:schemeClr w14:val="tx1"/>
            </w14:solidFill>
          </w14:textFill>
        </w:rPr>
        <w:t>3.3</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2.决算</w:t>
      </w:r>
      <w:r>
        <w:rPr>
          <w:rFonts w:hint="eastAsia" w:ascii="仿宋" w:hAnsi="仿宋" w:eastAsia="仿宋"/>
          <w:b/>
          <w:color w:val="000000" w:themeColor="text1"/>
          <w:sz w:val="32"/>
          <w:szCs w:val="32"/>
          <w14:textFill>
            <w14:solidFill>
              <w14:schemeClr w14:val="tx1"/>
            </w14:solidFill>
          </w14:textFill>
        </w:rPr>
        <w:t>资金使用情况</w:t>
      </w:r>
    </w:p>
    <w:p>
      <w:pPr>
        <w:pStyle w:val="4"/>
        <w:spacing w:line="360" w:lineRule="atLeast"/>
        <w:ind w:firstLine="480"/>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衡南县文化旅游广电体育局</w:t>
      </w:r>
      <w:r>
        <w:rPr>
          <w:rFonts w:hint="eastAsia" w:ascii="仿宋" w:hAnsi="仿宋" w:eastAsia="仿宋" w:cs="仿宋"/>
          <w:color w:val="000000" w:themeColor="text1"/>
          <w:kern w:val="2"/>
          <w:sz w:val="32"/>
          <w:szCs w:val="32"/>
          <w14:textFill>
            <w14:solidFill>
              <w14:schemeClr w14:val="tx1"/>
            </w14:solidFill>
          </w14:textFill>
        </w:rPr>
        <w:t>202</w:t>
      </w:r>
      <w:r>
        <w:rPr>
          <w:rFonts w:hint="eastAsia" w:ascii="仿宋" w:hAnsi="仿宋" w:eastAsia="仿宋" w:cs="仿宋"/>
          <w:color w:val="000000" w:themeColor="text1"/>
          <w:kern w:val="2"/>
          <w:sz w:val="32"/>
          <w:szCs w:val="32"/>
          <w:lang w:val="en-US" w:eastAsia="zh-CN"/>
          <w14:textFill>
            <w14:solidFill>
              <w14:schemeClr w14:val="tx1"/>
            </w14:solidFill>
          </w14:textFill>
        </w:rPr>
        <w:t>2</w:t>
      </w:r>
      <w:r>
        <w:rPr>
          <w:rFonts w:hint="eastAsia" w:ascii="仿宋" w:hAnsi="仿宋" w:eastAsia="仿宋" w:cs="仿宋"/>
          <w:color w:val="000000" w:themeColor="text1"/>
          <w:kern w:val="2"/>
          <w:sz w:val="32"/>
          <w:szCs w:val="32"/>
          <w14:textFill>
            <w14:solidFill>
              <w14:schemeClr w14:val="tx1"/>
            </w14:solidFill>
          </w14:textFill>
        </w:rPr>
        <w:t>年度支出合计</w:t>
      </w:r>
      <w:r>
        <w:rPr>
          <w:rFonts w:hint="eastAsia" w:ascii="仿宋" w:hAnsi="仿宋" w:eastAsia="仿宋" w:cs="仿宋"/>
          <w:color w:val="000000" w:themeColor="text1"/>
          <w:sz w:val="32"/>
          <w:szCs w:val="32"/>
          <w:lang w:val="en-US" w:eastAsia="zh-CN"/>
          <w14:textFill>
            <w14:solidFill>
              <w14:schemeClr w14:val="tx1"/>
            </w14:solidFill>
          </w14:textFill>
        </w:rPr>
        <w:t>1902.74</w:t>
      </w:r>
      <w:r>
        <w:rPr>
          <w:rFonts w:hint="eastAsia" w:ascii="仿宋" w:hAnsi="仿宋" w:eastAsia="仿宋" w:cs="仿宋"/>
          <w:color w:val="000000" w:themeColor="text1"/>
          <w:kern w:val="2"/>
          <w:sz w:val="32"/>
          <w:szCs w:val="32"/>
          <w14:textFill>
            <w14:solidFill>
              <w14:schemeClr w14:val="tx1"/>
            </w14:solidFill>
          </w14:textFill>
        </w:rPr>
        <w:t>万元。其中：基本支出</w:t>
      </w:r>
      <w:r>
        <w:rPr>
          <w:rFonts w:hint="eastAsia" w:ascii="仿宋" w:hAnsi="仿宋" w:eastAsia="仿宋" w:cs="仿宋"/>
          <w:color w:val="000000" w:themeColor="text1"/>
          <w:kern w:val="2"/>
          <w:sz w:val="32"/>
          <w:szCs w:val="32"/>
          <w:lang w:val="en-US" w:eastAsia="zh-CN"/>
          <w14:textFill>
            <w14:solidFill>
              <w14:schemeClr w14:val="tx1"/>
            </w14:solidFill>
          </w14:textFill>
        </w:rPr>
        <w:t>564.73</w:t>
      </w:r>
      <w:r>
        <w:rPr>
          <w:rFonts w:hint="eastAsia" w:ascii="仿宋" w:hAnsi="仿宋" w:eastAsia="仿宋" w:cs="仿宋"/>
          <w:color w:val="000000" w:themeColor="text1"/>
          <w:kern w:val="2"/>
          <w:sz w:val="32"/>
          <w:szCs w:val="32"/>
          <w14:textFill>
            <w14:solidFill>
              <w14:schemeClr w14:val="tx1"/>
            </w14:solidFill>
          </w14:textFill>
        </w:rPr>
        <w:t>万元，占总支出的</w:t>
      </w:r>
      <w:r>
        <w:rPr>
          <w:rFonts w:hint="eastAsia" w:ascii="仿宋" w:hAnsi="仿宋" w:eastAsia="仿宋" w:cs="仿宋"/>
          <w:color w:val="000000" w:themeColor="text1"/>
          <w:kern w:val="2"/>
          <w:sz w:val="32"/>
          <w:szCs w:val="32"/>
          <w:lang w:val="en-US" w:eastAsia="zh-CN"/>
          <w14:textFill>
            <w14:solidFill>
              <w14:schemeClr w14:val="tx1"/>
            </w14:solidFill>
          </w14:textFill>
        </w:rPr>
        <w:t>29.7</w:t>
      </w:r>
      <w:r>
        <w:rPr>
          <w:rFonts w:hint="eastAsia" w:ascii="仿宋" w:hAnsi="仿宋" w:eastAsia="仿宋" w:cs="仿宋"/>
          <w:color w:val="000000" w:themeColor="text1"/>
          <w:kern w:val="2"/>
          <w:sz w:val="32"/>
          <w:szCs w:val="32"/>
          <w14:textFill>
            <w14:solidFill>
              <w14:schemeClr w14:val="tx1"/>
            </w14:solidFill>
          </w14:textFill>
        </w:rPr>
        <w:t>％；项目支出</w:t>
      </w:r>
      <w:r>
        <w:rPr>
          <w:rFonts w:hint="eastAsia" w:ascii="仿宋" w:hAnsi="仿宋" w:eastAsia="仿宋" w:cs="仿宋"/>
          <w:color w:val="000000" w:themeColor="text1"/>
          <w:kern w:val="2"/>
          <w:sz w:val="32"/>
          <w:szCs w:val="32"/>
          <w:lang w:val="en-US" w:eastAsia="zh-CN"/>
          <w14:textFill>
            <w14:solidFill>
              <w14:schemeClr w14:val="tx1"/>
            </w14:solidFill>
          </w14:textFill>
        </w:rPr>
        <w:t>1338.01</w:t>
      </w:r>
      <w:r>
        <w:rPr>
          <w:rFonts w:hint="eastAsia" w:ascii="仿宋" w:hAnsi="仿宋" w:eastAsia="仿宋" w:cs="仿宋"/>
          <w:color w:val="000000" w:themeColor="text1"/>
          <w:kern w:val="2"/>
          <w:sz w:val="32"/>
          <w:szCs w:val="32"/>
          <w14:textFill>
            <w14:solidFill>
              <w14:schemeClr w14:val="tx1"/>
            </w14:solidFill>
          </w14:textFill>
        </w:rPr>
        <w:t>万元，占总支出的</w:t>
      </w:r>
      <w:r>
        <w:rPr>
          <w:rFonts w:hint="eastAsia" w:ascii="仿宋" w:hAnsi="仿宋" w:eastAsia="仿宋" w:cs="仿宋"/>
          <w:color w:val="000000" w:themeColor="text1"/>
          <w:kern w:val="2"/>
          <w:sz w:val="32"/>
          <w:szCs w:val="32"/>
          <w:lang w:val="en-US" w:eastAsia="zh-CN"/>
          <w14:textFill>
            <w14:solidFill>
              <w14:schemeClr w14:val="tx1"/>
            </w14:solidFill>
          </w14:textFill>
        </w:rPr>
        <w:t>70.3</w:t>
      </w:r>
      <w:r>
        <w:rPr>
          <w:rFonts w:hint="eastAsia" w:ascii="仿宋" w:hAnsi="仿宋" w:eastAsia="仿宋" w:cs="仿宋"/>
          <w:color w:val="000000" w:themeColor="text1"/>
          <w:kern w:val="2"/>
          <w:sz w:val="32"/>
          <w:szCs w:val="32"/>
          <w14:textFill>
            <w14:solidFill>
              <w14:schemeClr w14:val="tx1"/>
            </w14:solidFill>
          </w14:textFill>
        </w:rPr>
        <w:t>％；202</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14:textFill>
            <w14:solidFill>
              <w14:schemeClr w14:val="tx1"/>
            </w14:solidFill>
          </w14:textFill>
        </w:rPr>
        <w:t>年度决算总支出合计为</w:t>
      </w:r>
      <w:r>
        <w:rPr>
          <w:rFonts w:hint="eastAsia" w:ascii="仿宋" w:hAnsi="仿宋" w:eastAsia="仿宋" w:cs="仿宋"/>
          <w:color w:val="000000" w:themeColor="text1"/>
          <w:kern w:val="2"/>
          <w:sz w:val="32"/>
          <w:szCs w:val="32"/>
          <w:lang w:val="en-US" w:eastAsia="zh-CN"/>
          <w14:textFill>
            <w14:solidFill>
              <w14:schemeClr w14:val="tx1"/>
            </w14:solidFill>
          </w14:textFill>
        </w:rPr>
        <w:t>2762.56</w:t>
      </w:r>
      <w:r>
        <w:rPr>
          <w:rFonts w:hint="eastAsia" w:ascii="仿宋" w:hAnsi="仿宋" w:eastAsia="仿宋" w:cs="仿宋"/>
          <w:color w:val="000000" w:themeColor="text1"/>
          <w:kern w:val="2"/>
          <w:sz w:val="32"/>
          <w:szCs w:val="32"/>
          <w14:textFill>
            <w14:solidFill>
              <w14:schemeClr w14:val="tx1"/>
            </w14:solidFill>
          </w14:textFill>
        </w:rPr>
        <w:t>万元，202</w:t>
      </w:r>
      <w:r>
        <w:rPr>
          <w:rFonts w:hint="eastAsia" w:ascii="仿宋" w:hAnsi="仿宋" w:eastAsia="仿宋" w:cs="仿宋"/>
          <w:color w:val="000000" w:themeColor="text1"/>
          <w:kern w:val="2"/>
          <w:sz w:val="32"/>
          <w:szCs w:val="32"/>
          <w:lang w:val="en-US" w:eastAsia="zh-CN"/>
          <w14:textFill>
            <w14:solidFill>
              <w14:schemeClr w14:val="tx1"/>
            </w14:solidFill>
          </w14:textFill>
        </w:rPr>
        <w:t>2</w:t>
      </w:r>
      <w:r>
        <w:rPr>
          <w:rFonts w:hint="eastAsia" w:ascii="仿宋" w:hAnsi="仿宋" w:eastAsia="仿宋" w:cs="仿宋"/>
          <w:color w:val="000000" w:themeColor="text1"/>
          <w:kern w:val="2"/>
          <w:sz w:val="32"/>
          <w:szCs w:val="32"/>
          <w14:textFill>
            <w14:solidFill>
              <w14:schemeClr w14:val="tx1"/>
            </w14:solidFill>
          </w14:textFill>
        </w:rPr>
        <w:t>年与上年对比总支出</w:t>
      </w:r>
      <w:r>
        <w:rPr>
          <w:rFonts w:hint="eastAsia" w:ascii="仿宋" w:hAnsi="仿宋" w:eastAsia="仿宋" w:cs="仿宋"/>
          <w:color w:val="000000" w:themeColor="text1"/>
          <w:kern w:val="2"/>
          <w:sz w:val="32"/>
          <w:szCs w:val="32"/>
          <w:lang w:eastAsia="zh-CN"/>
          <w14:textFill>
            <w14:solidFill>
              <w14:schemeClr w14:val="tx1"/>
            </w14:solidFill>
          </w14:textFill>
        </w:rPr>
        <w:t>减少</w:t>
      </w:r>
      <w:r>
        <w:rPr>
          <w:rFonts w:hint="eastAsia" w:ascii="仿宋" w:hAnsi="仿宋" w:eastAsia="仿宋" w:cs="仿宋"/>
          <w:color w:val="000000" w:themeColor="text1"/>
          <w:kern w:val="2"/>
          <w:sz w:val="32"/>
          <w:szCs w:val="32"/>
          <w14:textFill>
            <w14:solidFill>
              <w14:schemeClr w14:val="tx1"/>
            </w14:solidFill>
          </w14:textFill>
        </w:rPr>
        <w:t>了</w:t>
      </w:r>
      <w:r>
        <w:rPr>
          <w:rFonts w:hint="eastAsia" w:ascii="仿宋" w:hAnsi="仿宋" w:eastAsia="仿宋" w:cs="仿宋"/>
          <w:color w:val="000000" w:themeColor="text1"/>
          <w:kern w:val="2"/>
          <w:sz w:val="32"/>
          <w:szCs w:val="32"/>
          <w:lang w:val="en-US" w:eastAsia="zh-CN"/>
          <w14:textFill>
            <w14:solidFill>
              <w14:schemeClr w14:val="tx1"/>
            </w14:solidFill>
          </w14:textFill>
        </w:rPr>
        <w:t>31.12</w:t>
      </w:r>
      <w:r>
        <w:rPr>
          <w:rFonts w:hint="eastAsia" w:ascii="仿宋" w:hAnsi="仿宋" w:eastAsia="仿宋" w:cs="仿宋"/>
          <w:color w:val="000000" w:themeColor="text1"/>
          <w:kern w:val="2"/>
          <w:sz w:val="32"/>
          <w:szCs w:val="32"/>
          <w14:textFill>
            <w14:solidFill>
              <w14:schemeClr w14:val="tx1"/>
            </w14:solidFill>
          </w14:textFill>
        </w:rPr>
        <w:t>%，其中：基本支出下降</w:t>
      </w:r>
      <w:r>
        <w:rPr>
          <w:rFonts w:hint="eastAsia" w:ascii="仿宋" w:hAnsi="仿宋" w:eastAsia="仿宋" w:cs="仿宋"/>
          <w:color w:val="000000" w:themeColor="text1"/>
          <w:kern w:val="2"/>
          <w:sz w:val="32"/>
          <w:szCs w:val="32"/>
          <w:lang w:val="en-US" w:eastAsia="zh-CN"/>
          <w14:textFill>
            <w14:solidFill>
              <w14:schemeClr w14:val="tx1"/>
            </w14:solidFill>
          </w14:textFill>
        </w:rPr>
        <w:t>7.69</w:t>
      </w:r>
      <w:r>
        <w:rPr>
          <w:rFonts w:hint="eastAsia" w:ascii="仿宋" w:hAnsi="仿宋" w:eastAsia="仿宋" w:cs="仿宋"/>
          <w:color w:val="000000" w:themeColor="text1"/>
          <w:kern w:val="2"/>
          <w:sz w:val="32"/>
          <w:szCs w:val="32"/>
          <w14:textFill>
            <w14:solidFill>
              <w14:schemeClr w14:val="tx1"/>
            </w14:solidFill>
          </w14:textFill>
        </w:rPr>
        <w:t>%（上年度基本支出</w:t>
      </w:r>
      <w:r>
        <w:rPr>
          <w:rFonts w:hint="eastAsia" w:ascii="仿宋" w:hAnsi="仿宋" w:eastAsia="仿宋" w:cs="仿宋"/>
          <w:color w:val="000000" w:themeColor="text1"/>
          <w:kern w:val="2"/>
          <w:sz w:val="32"/>
          <w:szCs w:val="32"/>
          <w:lang w:val="en-US" w:eastAsia="zh-CN"/>
          <w14:textFill>
            <w14:solidFill>
              <w14:schemeClr w14:val="tx1"/>
            </w14:solidFill>
          </w14:textFill>
        </w:rPr>
        <w:t>611.76</w:t>
      </w:r>
      <w:r>
        <w:rPr>
          <w:rFonts w:hint="eastAsia" w:ascii="仿宋" w:hAnsi="仿宋" w:eastAsia="仿宋" w:cs="仿宋"/>
          <w:color w:val="000000" w:themeColor="text1"/>
          <w:kern w:val="2"/>
          <w:sz w:val="32"/>
          <w:szCs w:val="32"/>
          <w14:textFill>
            <w14:solidFill>
              <w14:schemeClr w14:val="tx1"/>
            </w14:solidFill>
          </w14:textFill>
        </w:rPr>
        <w:t>万元），主要原因是</w:t>
      </w:r>
      <w:r>
        <w:rPr>
          <w:rFonts w:hint="eastAsia" w:ascii="仿宋" w:hAnsi="仿宋" w:eastAsia="仿宋" w:cs="仿宋"/>
          <w:color w:val="000000" w:themeColor="text1"/>
          <w:kern w:val="2"/>
          <w:sz w:val="32"/>
          <w:szCs w:val="32"/>
          <w:lang w:eastAsia="zh-CN"/>
          <w14:textFill>
            <w14:solidFill>
              <w14:schemeClr w14:val="tx1"/>
            </w14:solidFill>
          </w14:textFill>
        </w:rPr>
        <w:t>人员减少，人员经费减少</w:t>
      </w:r>
      <w:r>
        <w:rPr>
          <w:rFonts w:hint="eastAsia" w:ascii="仿宋" w:hAnsi="仿宋" w:eastAsia="仿宋" w:cs="仿宋"/>
          <w:color w:val="000000" w:themeColor="text1"/>
          <w:kern w:val="2"/>
          <w:sz w:val="32"/>
          <w:szCs w:val="32"/>
          <w14:textFill>
            <w14:solidFill>
              <w14:schemeClr w14:val="tx1"/>
            </w14:solidFill>
          </w14:textFill>
        </w:rPr>
        <w:t>；项目支出</w:t>
      </w:r>
      <w:r>
        <w:rPr>
          <w:rFonts w:hint="eastAsia" w:ascii="仿宋" w:hAnsi="仿宋" w:eastAsia="仿宋" w:cs="仿宋"/>
          <w:color w:val="000000" w:themeColor="text1"/>
          <w:kern w:val="2"/>
          <w:sz w:val="32"/>
          <w:szCs w:val="32"/>
          <w:lang w:eastAsia="zh-CN"/>
          <w14:textFill>
            <w14:solidFill>
              <w14:schemeClr w14:val="tx1"/>
            </w14:solidFill>
          </w14:textFill>
        </w:rPr>
        <w:t>减少</w:t>
      </w:r>
      <w:r>
        <w:rPr>
          <w:rFonts w:hint="eastAsia" w:ascii="仿宋" w:hAnsi="仿宋" w:eastAsia="仿宋" w:cs="仿宋"/>
          <w:color w:val="000000" w:themeColor="text1"/>
          <w:kern w:val="2"/>
          <w:sz w:val="32"/>
          <w:szCs w:val="32"/>
          <w:lang w:val="en-US" w:eastAsia="zh-CN"/>
          <w14:textFill>
            <w14:solidFill>
              <w14:schemeClr w14:val="tx1"/>
            </w14:solidFill>
          </w14:textFill>
        </w:rPr>
        <w:t>37.8</w:t>
      </w:r>
      <w:r>
        <w:rPr>
          <w:rFonts w:hint="eastAsia" w:ascii="仿宋" w:hAnsi="仿宋" w:eastAsia="仿宋" w:cs="仿宋"/>
          <w:color w:val="000000" w:themeColor="text1"/>
          <w:kern w:val="2"/>
          <w:sz w:val="32"/>
          <w:szCs w:val="32"/>
          <w14:textFill>
            <w14:solidFill>
              <w14:schemeClr w14:val="tx1"/>
            </w14:solidFill>
          </w14:textFill>
        </w:rPr>
        <w:t>%（上年度项目支出</w:t>
      </w:r>
      <w:r>
        <w:rPr>
          <w:rFonts w:hint="eastAsia" w:ascii="仿宋" w:hAnsi="仿宋" w:eastAsia="仿宋" w:cs="仿宋"/>
          <w:color w:val="000000" w:themeColor="text1"/>
          <w:kern w:val="2"/>
          <w:sz w:val="32"/>
          <w:szCs w:val="32"/>
          <w:lang w:val="en-US" w:eastAsia="zh-CN"/>
          <w14:textFill>
            <w14:solidFill>
              <w14:schemeClr w14:val="tx1"/>
            </w14:solidFill>
          </w14:textFill>
        </w:rPr>
        <w:t>2150.8</w:t>
      </w:r>
      <w:r>
        <w:rPr>
          <w:rFonts w:hint="eastAsia" w:ascii="仿宋" w:hAnsi="仿宋" w:eastAsia="仿宋" w:cs="仿宋"/>
          <w:color w:val="000000" w:themeColor="text1"/>
          <w:kern w:val="2"/>
          <w:sz w:val="32"/>
          <w:szCs w:val="32"/>
          <w14:textFill>
            <w14:solidFill>
              <w14:schemeClr w14:val="tx1"/>
            </w14:solidFill>
          </w14:textFill>
        </w:rPr>
        <w:t>万元），主要原因是：</w:t>
      </w:r>
      <w:r>
        <w:rPr>
          <w:rFonts w:hint="eastAsia" w:ascii="仿宋" w:hAnsi="仿宋" w:eastAsia="仿宋" w:cs="仿宋"/>
          <w:color w:val="000000" w:themeColor="text1"/>
          <w:kern w:val="2"/>
          <w:sz w:val="32"/>
          <w:szCs w:val="32"/>
          <w:lang w:eastAsia="zh-CN"/>
          <w14:textFill>
            <w14:solidFill>
              <w14:schemeClr w14:val="tx1"/>
            </w14:solidFill>
          </w14:textFill>
        </w:rPr>
        <w:t>项目减少，项目经费投入减少</w:t>
      </w:r>
      <w:r>
        <w:rPr>
          <w:rFonts w:hint="eastAsia" w:ascii="仿宋" w:hAnsi="仿宋" w:eastAsia="仿宋" w:cs="仿宋"/>
          <w:color w:val="000000" w:themeColor="text1"/>
          <w:kern w:val="2"/>
          <w:sz w:val="32"/>
          <w:szCs w:val="32"/>
          <w14:textFill>
            <w14:solidFill>
              <w14:schemeClr w14:val="tx1"/>
            </w14:solidFill>
          </w14:textFill>
        </w:rPr>
        <w:t>。</w:t>
      </w:r>
    </w:p>
    <w:p>
      <w:pPr>
        <w:spacing w:line="600" w:lineRule="exact"/>
        <w:ind w:firstLine="643"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（三）202</w:t>
      </w:r>
      <w:r>
        <w:rPr>
          <w:rFonts w:hint="eastAsia" w:ascii="楷体" w:hAnsi="楷体" w:eastAsia="楷体" w:cs="楷体"/>
          <w:b/>
          <w:color w:val="000000" w:themeColor="text1"/>
          <w:sz w:val="32"/>
          <w:szCs w:val="32"/>
          <w:lang w:val="en-US" w:eastAsia="zh-CN"/>
          <w14:textFill>
            <w14:solidFill>
              <w14:schemeClr w14:val="tx1"/>
            </w14:solidFill>
          </w14:textFill>
        </w:rPr>
        <w:t>2</w:t>
      </w:r>
      <w:r>
        <w:rPr>
          <w:rFonts w:hint="eastAsia" w:ascii="楷体" w:hAnsi="楷体" w:eastAsia="楷体" w:cs="楷体"/>
          <w:b/>
          <w:color w:val="000000" w:themeColor="text1"/>
          <w:sz w:val="32"/>
          <w:szCs w:val="32"/>
          <w14:textFill>
            <w14:solidFill>
              <w14:schemeClr w14:val="tx1"/>
            </w14:solidFill>
          </w14:textFill>
        </w:rPr>
        <w:t>年决算支出分类情况</w:t>
      </w:r>
    </w:p>
    <w:p>
      <w:pPr>
        <w:spacing w:line="600" w:lineRule="exact"/>
        <w:ind w:firstLine="643"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（1）基本支出情况</w:t>
      </w:r>
    </w:p>
    <w:p>
      <w:pPr>
        <w:rPr>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年度用于保障衡南县文化旅游广电体育局正常运转的日常支出</w:t>
      </w:r>
      <w:r>
        <w:rPr>
          <w:rFonts w:hint="eastAsia" w:ascii="仿宋" w:hAnsi="仿宋" w:eastAsia="仿宋" w:cs="仿宋"/>
          <w:color w:val="000000" w:themeColor="text1"/>
          <w:sz w:val="32"/>
          <w:szCs w:val="32"/>
          <w:lang w:val="en-US" w:eastAsia="zh-CN"/>
          <w14:textFill>
            <w14:solidFill>
              <w14:schemeClr w14:val="tx1"/>
            </w14:solidFill>
          </w14:textFill>
        </w:rPr>
        <w:t>564.73</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包括基本工资、津贴补贴等人员经费支出</w:t>
      </w:r>
      <w:r>
        <w:rPr>
          <w:rFonts w:hint="eastAsia" w:ascii="仿宋" w:hAnsi="仿宋" w:eastAsia="仿宋"/>
          <w:color w:val="000000" w:themeColor="text1"/>
          <w:sz w:val="32"/>
          <w:szCs w:val="32"/>
          <w:lang w:val="en-US" w:eastAsia="zh-CN"/>
          <w14:textFill>
            <w14:solidFill>
              <w14:schemeClr w14:val="tx1"/>
            </w14:solidFill>
          </w14:textFill>
        </w:rPr>
        <w:t>533.8</w:t>
      </w:r>
      <w:r>
        <w:rPr>
          <w:rFonts w:hint="eastAsia" w:ascii="仿宋" w:hAnsi="仿宋" w:eastAsia="仿宋"/>
          <w:color w:val="000000" w:themeColor="text1"/>
          <w:sz w:val="32"/>
          <w:szCs w:val="32"/>
          <w14:textFill>
            <w14:solidFill>
              <w14:schemeClr w14:val="tx1"/>
            </w14:solidFill>
          </w14:textFill>
        </w:rPr>
        <w:t>万元，占基本支出的</w:t>
      </w:r>
      <w:r>
        <w:rPr>
          <w:rFonts w:hint="eastAsia" w:ascii="仿宋" w:hAnsi="仿宋" w:eastAsia="仿宋"/>
          <w:color w:val="000000" w:themeColor="text1"/>
          <w:sz w:val="32"/>
          <w:szCs w:val="32"/>
          <w:lang w:val="en-US" w:eastAsia="zh-CN"/>
          <w14:textFill>
            <w14:solidFill>
              <w14:schemeClr w14:val="tx1"/>
            </w14:solidFill>
          </w14:textFill>
        </w:rPr>
        <w:t>94.5</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办公费、印刷费、水电费、办公设备购置等日常公用经费支出</w:t>
      </w:r>
      <w:r>
        <w:rPr>
          <w:rFonts w:hint="eastAsia" w:ascii="仿宋" w:hAnsi="仿宋" w:eastAsia="仿宋"/>
          <w:color w:val="000000" w:themeColor="text1"/>
          <w:sz w:val="32"/>
          <w:szCs w:val="32"/>
          <w:lang w:val="en-US" w:eastAsia="zh-CN"/>
          <w14:textFill>
            <w14:solidFill>
              <w14:schemeClr w14:val="tx1"/>
            </w14:solidFill>
          </w14:textFill>
        </w:rPr>
        <w:t>30.9</w:t>
      </w:r>
      <w:r>
        <w:rPr>
          <w:rFonts w:hint="eastAsia" w:ascii="仿宋" w:hAnsi="仿宋" w:eastAsia="仿宋"/>
          <w:color w:val="000000" w:themeColor="text1"/>
          <w:sz w:val="32"/>
          <w:szCs w:val="32"/>
          <w14:textFill>
            <w14:solidFill>
              <w14:schemeClr w14:val="tx1"/>
            </w14:solidFill>
          </w14:textFill>
        </w:rPr>
        <w:t>万元，占基本支出的</w:t>
      </w:r>
      <w:r>
        <w:rPr>
          <w:rFonts w:hint="eastAsia" w:ascii="仿宋" w:hAnsi="仿宋" w:eastAsia="仿宋"/>
          <w:color w:val="000000" w:themeColor="text1"/>
          <w:sz w:val="32"/>
          <w:szCs w:val="32"/>
          <w:lang w:val="en-US" w:eastAsia="zh-CN"/>
          <w14:textFill>
            <w14:solidFill>
              <w14:schemeClr w14:val="tx1"/>
            </w14:solidFill>
          </w14:textFill>
        </w:rPr>
        <w:t>5.5</w:t>
      </w:r>
      <w:r>
        <w:rPr>
          <w:rFonts w:hint="eastAsia" w:ascii="仿宋" w:hAnsi="仿宋" w:eastAsia="仿宋"/>
          <w:color w:val="000000" w:themeColor="text1"/>
          <w:sz w:val="32"/>
          <w:szCs w:val="32"/>
          <w14:textFill>
            <w14:solidFill>
              <w14:schemeClr w14:val="tx1"/>
            </w14:solidFill>
          </w14:textFill>
        </w:rPr>
        <w:t>％；</w:t>
      </w:r>
    </w:p>
    <w:p>
      <w:pPr>
        <w:pStyle w:val="4"/>
        <w:spacing w:line="360" w:lineRule="atLeast"/>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（2）项目支出情况</w:t>
      </w:r>
    </w:p>
    <w:p>
      <w:pPr>
        <w:pStyle w:val="4"/>
        <w:spacing w:line="360" w:lineRule="atLeas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项目支出系我局为完成文化、旅游、体育、广电等工作而发生的支出， 202</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年项目支出</w:t>
      </w:r>
      <w:r>
        <w:rPr>
          <w:rFonts w:hint="eastAsia" w:ascii="仿宋" w:hAnsi="仿宋" w:eastAsia="仿宋" w:cs="仿宋"/>
          <w:color w:val="000000" w:themeColor="text1"/>
          <w:kern w:val="2"/>
          <w:sz w:val="32"/>
          <w:szCs w:val="32"/>
          <w:lang w:val="en-US" w:eastAsia="zh-CN"/>
          <w14:textFill>
            <w14:solidFill>
              <w14:schemeClr w14:val="tx1"/>
            </w14:solidFill>
          </w14:textFill>
        </w:rPr>
        <w:t>1338.01</w:t>
      </w:r>
      <w:r>
        <w:rPr>
          <w:rFonts w:hint="eastAsia" w:ascii="仿宋" w:hAnsi="仿宋" w:eastAsia="仿宋" w:cs="仿宋"/>
          <w:color w:val="000000" w:themeColor="text1"/>
          <w:sz w:val="30"/>
          <w:szCs w:val="30"/>
          <w14:textFill>
            <w14:solidFill>
              <w14:schemeClr w14:val="tx1"/>
            </w14:solidFill>
          </w14:textFill>
        </w:rPr>
        <w:t>万元，202</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年项目支出</w:t>
      </w:r>
      <w:r>
        <w:rPr>
          <w:rFonts w:hint="eastAsia" w:ascii="仿宋" w:hAnsi="仿宋" w:eastAsia="仿宋" w:cs="仿宋"/>
          <w:color w:val="000000" w:themeColor="text1"/>
          <w:kern w:val="2"/>
          <w:sz w:val="32"/>
          <w:szCs w:val="32"/>
          <w:lang w:val="en-US" w:eastAsia="zh-CN"/>
          <w14:textFill>
            <w14:solidFill>
              <w14:schemeClr w14:val="tx1"/>
            </w14:solidFill>
          </w14:textFill>
        </w:rPr>
        <w:t>2150.8</w:t>
      </w:r>
      <w:r>
        <w:rPr>
          <w:rFonts w:hint="eastAsia" w:ascii="仿宋" w:hAnsi="仿宋" w:eastAsia="仿宋" w:cs="仿宋"/>
          <w:color w:val="000000" w:themeColor="text1"/>
          <w:sz w:val="30"/>
          <w:szCs w:val="30"/>
          <w14:textFill>
            <w14:solidFill>
              <w14:schemeClr w14:val="tx1"/>
            </w14:solidFill>
          </w14:textFill>
        </w:rPr>
        <w:t>万元，较上年</w:t>
      </w:r>
      <w:r>
        <w:rPr>
          <w:rFonts w:hint="eastAsia" w:ascii="仿宋" w:hAnsi="仿宋" w:eastAsia="仿宋" w:cs="仿宋"/>
          <w:color w:val="000000" w:themeColor="text1"/>
          <w:sz w:val="30"/>
          <w:szCs w:val="30"/>
          <w:lang w:eastAsia="zh-CN"/>
          <w14:textFill>
            <w14:solidFill>
              <w14:schemeClr w14:val="tx1"/>
            </w14:solidFill>
          </w14:textFill>
        </w:rPr>
        <w:t>减少</w:t>
      </w:r>
      <w:r>
        <w:rPr>
          <w:rFonts w:hint="eastAsia" w:ascii="仿宋" w:hAnsi="仿宋" w:eastAsia="仿宋" w:cs="仿宋"/>
          <w:color w:val="000000" w:themeColor="text1"/>
          <w:sz w:val="30"/>
          <w:szCs w:val="30"/>
          <w14:textFill>
            <w14:solidFill>
              <w14:schemeClr w14:val="tx1"/>
            </w14:solidFill>
          </w14:textFill>
        </w:rPr>
        <w:t>了</w:t>
      </w:r>
      <w:r>
        <w:rPr>
          <w:rFonts w:hint="eastAsia" w:ascii="仿宋" w:hAnsi="仿宋" w:eastAsia="仿宋" w:cs="仿宋"/>
          <w:color w:val="000000" w:themeColor="text1"/>
          <w:sz w:val="30"/>
          <w:szCs w:val="30"/>
          <w:lang w:val="en-US" w:eastAsia="zh-CN"/>
          <w14:textFill>
            <w14:solidFill>
              <w14:schemeClr w14:val="tx1"/>
            </w14:solidFill>
          </w14:textFill>
        </w:rPr>
        <w:t>812.79</w:t>
      </w:r>
      <w:r>
        <w:rPr>
          <w:rFonts w:hint="eastAsia" w:ascii="仿宋" w:hAnsi="仿宋" w:eastAsia="仿宋" w:cs="仿宋"/>
          <w:color w:val="000000" w:themeColor="text1"/>
          <w:sz w:val="30"/>
          <w:szCs w:val="30"/>
          <w14:textFill>
            <w14:solidFill>
              <w14:schemeClr w14:val="tx1"/>
            </w14:solidFill>
          </w14:textFill>
        </w:rPr>
        <w:t>万元。202</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年项目支出主要有：</w:t>
      </w:r>
      <w:r>
        <w:rPr>
          <w:rFonts w:hint="eastAsia" w:ascii="仿宋" w:hAnsi="仿宋" w:eastAsia="仿宋" w:cs="仿宋"/>
          <w:color w:val="000000" w:themeColor="text1"/>
          <w:kern w:val="2"/>
          <w:sz w:val="32"/>
          <w:szCs w:val="32"/>
          <w14:textFill>
            <w14:solidFill>
              <w14:schemeClr w14:val="tx1"/>
            </w14:solidFill>
          </w14:textFill>
        </w:rPr>
        <w:t>“一门四烈”归园布展</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市十一届运动会参赛及承办费、</w:t>
      </w:r>
      <w:r>
        <w:rPr>
          <w:rFonts w:hint="eastAsia" w:ascii="仿宋" w:hAnsi="仿宋" w:eastAsia="仿宋" w:cs="仿宋"/>
          <w:color w:val="000000" w:themeColor="text1"/>
          <w:sz w:val="30"/>
          <w:szCs w:val="30"/>
          <w14:textFill>
            <w14:solidFill>
              <w14:schemeClr w14:val="tx1"/>
            </w14:solidFill>
          </w14:textFill>
        </w:rPr>
        <w:t>社会足球场建设、</w:t>
      </w:r>
      <w:r>
        <w:rPr>
          <w:rFonts w:hint="eastAsia" w:ascii="仿宋" w:hAnsi="仿宋" w:eastAsia="仿宋" w:cs="仿宋"/>
          <w:color w:val="000000" w:themeColor="text1"/>
          <w:sz w:val="30"/>
          <w:szCs w:val="30"/>
          <w:lang w:eastAsia="zh-CN"/>
          <w14:textFill>
            <w14:solidFill>
              <w14:schemeClr w14:val="tx1"/>
            </w14:solidFill>
          </w14:textFill>
        </w:rPr>
        <w:t>文旅产业引导</w:t>
      </w:r>
      <w:r>
        <w:rPr>
          <w:rFonts w:hint="eastAsia" w:ascii="仿宋" w:hAnsi="仿宋" w:eastAsia="仿宋" w:cs="仿宋"/>
          <w:color w:val="000000" w:themeColor="text1"/>
          <w:sz w:val="30"/>
          <w:szCs w:val="30"/>
          <w14:textFill>
            <w14:solidFill>
              <w14:schemeClr w14:val="tx1"/>
            </w14:solidFill>
          </w14:textFill>
        </w:rPr>
        <w:t>等发生的支出。</w:t>
      </w:r>
    </w:p>
    <w:p>
      <w:pPr>
        <w:spacing w:line="600" w:lineRule="exact"/>
        <w:ind w:firstLine="643" w:firstLineChars="200"/>
        <w:rPr>
          <w:rFonts w:cs="仿宋" w:asciiTheme="minorEastAsia" w:hAnsiTheme="minorEastAsia" w:eastAsiaTheme="minorEastAsia"/>
          <w:b/>
          <w:sz w:val="30"/>
          <w:szCs w:val="30"/>
        </w:rPr>
      </w:pPr>
      <w:r>
        <w:rPr>
          <w:rFonts w:hint="eastAsia" w:ascii="楷体" w:hAnsi="楷体" w:eastAsia="楷体" w:cs="楷体"/>
          <w:b/>
          <w:color w:val="666666"/>
          <w:sz w:val="32"/>
          <w:szCs w:val="32"/>
        </w:rPr>
        <w:t>（二）</w:t>
      </w:r>
      <w:r>
        <w:rPr>
          <w:rFonts w:hint="eastAsia" w:cs="仿宋" w:asciiTheme="minorEastAsia" w:hAnsiTheme="minorEastAsia" w:eastAsiaTheme="minorEastAsia"/>
          <w:b/>
          <w:sz w:val="30"/>
          <w:szCs w:val="30"/>
        </w:rPr>
        <w:t>“三公”经费支出使用和管理情况</w:t>
      </w:r>
    </w:p>
    <w:p>
      <w:pPr>
        <w:pStyle w:val="4"/>
        <w:spacing w:line="360" w:lineRule="atLeast"/>
        <w:ind w:firstLine="643" w:firstLineChars="200"/>
        <w:rPr>
          <w:rFonts w:ascii="仿宋" w:hAnsi="仿宋" w:eastAsia="仿宋"/>
          <w:sz w:val="32"/>
          <w:szCs w:val="32"/>
        </w:rPr>
      </w:pPr>
      <w:r>
        <w:rPr>
          <w:rFonts w:hint="eastAsia" w:ascii="仿宋" w:hAnsi="仿宋" w:eastAsia="仿宋"/>
          <w:b/>
          <w:color w:val="666666"/>
          <w:sz w:val="32"/>
          <w:szCs w:val="32"/>
        </w:rPr>
        <w:t>1.</w:t>
      </w:r>
      <w:r>
        <w:rPr>
          <w:rFonts w:hint="eastAsia" w:ascii="仿宋" w:hAnsi="仿宋" w:eastAsia="仿宋"/>
          <w:sz w:val="32"/>
          <w:szCs w:val="32"/>
        </w:rPr>
        <w:t xml:space="preserve"> 因公出国（境）经费</w:t>
      </w:r>
    </w:p>
    <w:p>
      <w:pPr>
        <w:widowControl/>
        <w:shd w:val="clear" w:color="auto" w:fill="FFFFFF"/>
        <w:spacing w:line="450"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年无安排因公出国(境)经费。</w:t>
      </w:r>
    </w:p>
    <w:p>
      <w:pPr>
        <w:widowControl/>
        <w:shd w:val="clear" w:color="auto" w:fill="FFFFFF"/>
        <w:spacing w:line="450"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2.公务接待费</w:t>
      </w:r>
    </w:p>
    <w:p>
      <w:pPr>
        <w:widowControl/>
        <w:shd w:val="clear" w:color="auto" w:fill="FFFFFF"/>
        <w:spacing w:line="450"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年公务接待费</w:t>
      </w:r>
      <w:r>
        <w:rPr>
          <w:rFonts w:hint="eastAsia" w:ascii="仿宋" w:hAnsi="仿宋" w:eastAsia="仿宋" w:cs="宋体"/>
          <w:kern w:val="0"/>
          <w:sz w:val="32"/>
          <w:szCs w:val="32"/>
          <w:lang w:val="en-US" w:eastAsia="zh-CN"/>
        </w:rPr>
        <w:t>1.16</w:t>
      </w:r>
      <w:r>
        <w:rPr>
          <w:rFonts w:hint="eastAsia" w:ascii="仿宋" w:hAnsi="仿宋" w:eastAsia="仿宋" w:cs="宋体"/>
          <w:kern w:val="0"/>
          <w:sz w:val="32"/>
          <w:szCs w:val="32"/>
        </w:rPr>
        <w:t>万元。主要用于各类文化体育活动演职人员、工作人员及各兄弟单位互访学习交流工作餐支出。</w:t>
      </w:r>
      <w:r>
        <w:rPr>
          <w:rFonts w:hint="eastAsia" w:ascii="仿宋" w:hAnsi="仿宋" w:eastAsia="仿宋" w:cs="宋体"/>
          <w:kern w:val="0"/>
          <w:sz w:val="32"/>
          <w:szCs w:val="32"/>
          <w:lang w:val="en-US" w:eastAsia="zh-CN"/>
        </w:rPr>
        <w:t>2022年</w:t>
      </w:r>
      <w:r>
        <w:rPr>
          <w:rFonts w:hint="eastAsia" w:ascii="仿宋" w:hAnsi="仿宋" w:eastAsia="仿宋" w:cs="宋体"/>
          <w:kern w:val="0"/>
          <w:sz w:val="32"/>
          <w:szCs w:val="32"/>
        </w:rPr>
        <w:t>我局严格执行国家、省、市、县的相关规定，厉行节约，严控“三公”经费的支出</w:t>
      </w:r>
      <w:r>
        <w:rPr>
          <w:rFonts w:hint="eastAsia" w:ascii="仿宋" w:hAnsi="仿宋" w:eastAsia="仿宋" w:cs="宋体"/>
          <w:kern w:val="0"/>
          <w:sz w:val="32"/>
          <w:szCs w:val="32"/>
          <w:lang w:eastAsia="zh-CN"/>
        </w:rPr>
        <w:t>，比</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lang w:eastAsia="zh-CN"/>
        </w:rPr>
        <w:t>年度</w:t>
      </w:r>
      <w:r>
        <w:rPr>
          <w:rFonts w:hint="eastAsia" w:ascii="仿宋" w:hAnsi="仿宋" w:eastAsia="仿宋" w:cs="宋体"/>
          <w:kern w:val="0"/>
          <w:sz w:val="32"/>
          <w:szCs w:val="32"/>
          <w:lang w:val="en-US" w:eastAsia="zh-CN"/>
        </w:rPr>
        <w:t>2.07万元</w:t>
      </w:r>
      <w:r>
        <w:rPr>
          <w:rFonts w:hint="eastAsia" w:ascii="仿宋" w:hAnsi="仿宋" w:eastAsia="仿宋" w:cs="宋体"/>
          <w:kern w:val="0"/>
          <w:sz w:val="32"/>
          <w:szCs w:val="32"/>
          <w:lang w:eastAsia="zh-CN"/>
        </w:rPr>
        <w:t>减少</w:t>
      </w:r>
      <w:r>
        <w:rPr>
          <w:rFonts w:hint="eastAsia" w:ascii="仿宋" w:hAnsi="仿宋" w:eastAsia="仿宋" w:cs="宋体"/>
          <w:kern w:val="0"/>
          <w:sz w:val="32"/>
          <w:szCs w:val="32"/>
          <w:lang w:val="en-US" w:eastAsia="zh-CN"/>
        </w:rPr>
        <w:t>0.91万元，减少</w:t>
      </w:r>
      <w:r>
        <w:rPr>
          <w:rFonts w:hint="eastAsia" w:ascii="仿宋" w:hAnsi="仿宋" w:eastAsia="仿宋" w:cs="宋体"/>
          <w:kern w:val="0"/>
          <w:sz w:val="32"/>
          <w:szCs w:val="32"/>
          <w:lang w:eastAsia="zh-CN"/>
        </w:rPr>
        <w:t>了</w:t>
      </w:r>
      <w:r>
        <w:rPr>
          <w:rFonts w:hint="eastAsia" w:ascii="仿宋" w:hAnsi="仿宋" w:eastAsia="仿宋" w:cs="宋体"/>
          <w:kern w:val="0"/>
          <w:sz w:val="32"/>
          <w:szCs w:val="32"/>
          <w:lang w:val="en-US" w:eastAsia="zh-CN"/>
        </w:rPr>
        <w:t>43.66%</w:t>
      </w:r>
      <w:r>
        <w:rPr>
          <w:rFonts w:hint="eastAsia" w:ascii="仿宋" w:hAnsi="仿宋" w:eastAsia="仿宋" w:cs="宋体"/>
          <w:kern w:val="0"/>
          <w:sz w:val="32"/>
          <w:szCs w:val="32"/>
        </w:rPr>
        <w:t>。</w:t>
      </w:r>
    </w:p>
    <w:p>
      <w:pPr>
        <w:widowControl/>
        <w:shd w:val="clear" w:color="auto" w:fill="FFFFFF"/>
        <w:spacing w:line="450" w:lineRule="atLeast"/>
        <w:ind w:firstLine="480"/>
        <w:jc w:val="left"/>
        <w:rPr>
          <w:rFonts w:ascii="仿宋" w:hAnsi="仿宋" w:eastAsia="仿宋" w:cs="宋体"/>
          <w:kern w:val="0"/>
          <w:sz w:val="32"/>
          <w:szCs w:val="32"/>
        </w:rPr>
      </w:pPr>
      <w:r>
        <w:rPr>
          <w:rFonts w:hint="eastAsia" w:ascii="仿宋" w:hAnsi="仿宋" w:eastAsia="仿宋" w:cs="宋体"/>
          <w:kern w:val="0"/>
          <w:sz w:val="32"/>
          <w:szCs w:val="32"/>
        </w:rPr>
        <w:t>3. 公务用车购置及运行费</w:t>
      </w:r>
    </w:p>
    <w:p>
      <w:pPr>
        <w:widowControl/>
        <w:shd w:val="clear" w:color="auto" w:fill="FFFFFF"/>
        <w:spacing w:line="450" w:lineRule="atLeast"/>
        <w:ind w:firstLine="480"/>
        <w:jc w:val="left"/>
        <w:rPr>
          <w:rFonts w:ascii="仿宋" w:hAnsi="仿宋" w:eastAsia="仿宋" w:cs="宋体"/>
          <w:kern w:val="0"/>
          <w:sz w:val="32"/>
          <w:szCs w:val="32"/>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仿宋"/>
          <w:color w:val="000000" w:themeColor="text1"/>
          <w:sz w:val="32"/>
          <w:szCs w:val="32"/>
          <w14:textFill>
            <w14:solidFill>
              <w14:schemeClr w14:val="tx1"/>
            </w14:solidFill>
          </w14:textFill>
        </w:rPr>
        <w:t>衡南县文化旅游广电体育局</w:t>
      </w:r>
      <w:r>
        <w:rPr>
          <w:rFonts w:hint="eastAsia" w:ascii="仿宋" w:hAnsi="仿宋" w:eastAsia="仿宋" w:cs="宋体"/>
          <w:kern w:val="0"/>
          <w:sz w:val="32"/>
          <w:szCs w:val="32"/>
        </w:rPr>
        <w:t>本级现有车辆0辆，使用公务用车平台公车运行费</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万元。</w:t>
      </w:r>
    </w:p>
    <w:p>
      <w:pPr>
        <w:widowControl/>
        <w:shd w:val="clear" w:color="auto" w:fill="FFFFFF"/>
        <w:spacing w:line="450" w:lineRule="atLeast"/>
        <w:ind w:firstLine="480"/>
        <w:jc w:val="left"/>
        <w:rPr>
          <w:rFonts w:ascii="楷体" w:hAnsi="楷体" w:eastAsia="楷体" w:cs="楷体"/>
          <w:b/>
          <w:kern w:val="0"/>
          <w:sz w:val="32"/>
          <w:szCs w:val="32"/>
        </w:rPr>
      </w:pPr>
      <w:r>
        <w:rPr>
          <w:rFonts w:hint="eastAsia" w:ascii="楷体" w:hAnsi="楷体" w:eastAsia="楷体" w:cs="楷体"/>
          <w:b/>
          <w:kern w:val="0"/>
          <w:sz w:val="32"/>
          <w:szCs w:val="32"/>
        </w:rPr>
        <w:t>（四）其他事项说明</w:t>
      </w:r>
    </w:p>
    <w:p>
      <w:pPr>
        <w:widowControl/>
        <w:shd w:val="clear" w:color="auto" w:fill="FFFFFF"/>
        <w:spacing w:line="450" w:lineRule="atLeas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1.日常公用经费</w:t>
      </w:r>
    </w:p>
    <w:p>
      <w:pPr>
        <w:widowControl/>
        <w:shd w:val="clear" w:color="auto" w:fill="FFFFFF"/>
        <w:spacing w:line="360" w:lineRule="auto"/>
        <w:ind w:firstLine="480"/>
        <w:jc w:val="left"/>
        <w:rPr>
          <w:rFonts w:ascii="仿宋" w:hAnsi="仿宋" w:eastAsia="仿宋" w:cs="宋体"/>
          <w:kern w:val="0"/>
          <w:sz w:val="32"/>
          <w:szCs w:val="32"/>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仿宋"/>
          <w:color w:val="000000" w:themeColor="text1"/>
          <w:sz w:val="32"/>
          <w:szCs w:val="32"/>
          <w14:textFill>
            <w14:solidFill>
              <w14:schemeClr w14:val="tx1"/>
            </w14:solidFill>
          </w14:textFill>
        </w:rPr>
        <w:t>衡南县文化旅游广电体育局</w:t>
      </w:r>
      <w:r>
        <w:rPr>
          <w:rFonts w:hint="eastAsia" w:ascii="仿宋" w:hAnsi="仿宋" w:eastAsia="仿宋" w:cs="宋体"/>
          <w:kern w:val="0"/>
          <w:sz w:val="32"/>
          <w:szCs w:val="32"/>
        </w:rPr>
        <w:t>一般公共预算拨款安排的机关运行经费支出2</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.8万元，与202</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25.8</w:t>
      </w:r>
      <w:r>
        <w:rPr>
          <w:rFonts w:hint="eastAsia" w:ascii="仿宋" w:hAnsi="仿宋" w:eastAsia="仿宋" w:cs="宋体"/>
          <w:kern w:val="0"/>
          <w:sz w:val="32"/>
          <w:szCs w:val="32"/>
        </w:rPr>
        <w:t>万增加</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万元，增加</w:t>
      </w:r>
      <w:r>
        <w:rPr>
          <w:rFonts w:hint="eastAsia" w:ascii="仿宋" w:hAnsi="仿宋" w:eastAsia="仿宋" w:cs="宋体"/>
          <w:kern w:val="0"/>
          <w:sz w:val="32"/>
          <w:szCs w:val="32"/>
          <w:lang w:val="en-US" w:eastAsia="zh-CN"/>
        </w:rPr>
        <w:t>11.6</w:t>
      </w:r>
      <w:r>
        <w:rPr>
          <w:rFonts w:hint="eastAsia" w:ascii="仿宋" w:hAnsi="仿宋" w:eastAsia="仿宋" w:cs="宋体"/>
          <w:kern w:val="0"/>
          <w:sz w:val="32"/>
          <w:szCs w:val="32"/>
        </w:rPr>
        <w:t>%，主要是增加了转隶人员。</w:t>
      </w:r>
    </w:p>
    <w:p>
      <w:pPr>
        <w:widowControl/>
        <w:shd w:val="clear" w:color="auto" w:fill="FFFFFF"/>
        <w:spacing w:line="450" w:lineRule="atLeast"/>
        <w:ind w:firstLine="480"/>
        <w:jc w:val="left"/>
        <w:rPr>
          <w:rFonts w:ascii="仿宋" w:hAnsi="仿宋" w:eastAsia="仿宋" w:cs="宋体"/>
          <w:kern w:val="0"/>
          <w:sz w:val="32"/>
          <w:szCs w:val="32"/>
        </w:rPr>
      </w:pPr>
      <w:r>
        <w:rPr>
          <w:rFonts w:hint="eastAsia" w:ascii="仿宋" w:hAnsi="仿宋" w:eastAsia="仿宋" w:cs="宋体"/>
          <w:kern w:val="0"/>
          <w:sz w:val="32"/>
          <w:szCs w:val="32"/>
        </w:rPr>
        <w:t>3.国有资产占用使用情况</w:t>
      </w:r>
    </w:p>
    <w:p>
      <w:pPr>
        <w:widowControl/>
        <w:shd w:val="clear" w:color="auto" w:fill="FFFFFF"/>
        <w:spacing w:line="450" w:lineRule="atLeast"/>
        <w:ind w:firstLine="480"/>
        <w:jc w:val="left"/>
        <w:rPr>
          <w:rFonts w:ascii="仿宋" w:hAnsi="仿宋" w:eastAsia="仿宋"/>
          <w:b/>
          <w:color w:val="666666"/>
          <w:sz w:val="32"/>
          <w:szCs w:val="32"/>
        </w:rPr>
      </w:pPr>
      <w:r>
        <w:rPr>
          <w:rFonts w:hint="eastAsia" w:ascii="仿宋" w:hAnsi="仿宋" w:eastAsia="仿宋" w:cs="宋体"/>
          <w:kern w:val="0"/>
          <w:sz w:val="32"/>
          <w:szCs w:val="32"/>
        </w:rPr>
        <w:t>截止202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年底，</w:t>
      </w:r>
      <w:r>
        <w:rPr>
          <w:rFonts w:hint="eastAsia" w:ascii="仿宋" w:hAnsi="仿宋" w:eastAsia="仿宋" w:cs="仿宋"/>
          <w:color w:val="000000" w:themeColor="text1"/>
          <w:sz w:val="32"/>
          <w:szCs w:val="32"/>
          <w14:textFill>
            <w14:solidFill>
              <w14:schemeClr w14:val="tx1"/>
            </w14:solidFill>
          </w14:textFill>
        </w:rPr>
        <w:t>衡南县文化旅游广电体育局</w:t>
      </w:r>
      <w:r>
        <w:rPr>
          <w:rFonts w:hint="eastAsia" w:ascii="仿宋" w:hAnsi="仿宋" w:eastAsia="仿宋" w:cs="宋体"/>
          <w:kern w:val="0"/>
          <w:sz w:val="32"/>
          <w:szCs w:val="32"/>
        </w:rPr>
        <w:t>本级现有车辆0辆，50万元的通用设备及专用设备为0。</w:t>
      </w:r>
    </w:p>
    <w:p>
      <w:pPr>
        <w:ind w:firstLine="640" w:firstLineChars="200"/>
        <w:rPr>
          <w:rFonts w:ascii="黑体" w:hAnsi="黑体" w:eastAsia="黑体" w:cs="黑体"/>
          <w:sz w:val="32"/>
          <w:szCs w:val="32"/>
        </w:rPr>
      </w:pPr>
      <w:r>
        <w:rPr>
          <w:rFonts w:hint="eastAsia" w:ascii="黑体" w:hAnsi="黑体" w:eastAsia="黑体" w:cs="黑体"/>
          <w:color w:val="333333"/>
          <w:kern w:val="0"/>
          <w:sz w:val="32"/>
          <w:szCs w:val="32"/>
        </w:rPr>
        <w:t>三、</w:t>
      </w:r>
      <w:r>
        <w:rPr>
          <w:rFonts w:hint="eastAsia" w:ascii="黑体" w:hAnsi="黑体" w:eastAsia="黑体" w:cs="黑体"/>
          <w:sz w:val="32"/>
          <w:szCs w:val="32"/>
        </w:rPr>
        <w:t>部门整体支出绩效情况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对照有关规定，我局从预算编制、预算配置、预算执行和管理等方面对202</w:t>
      </w:r>
      <w:r>
        <w:rPr>
          <w:rFonts w:hint="eastAsia" w:ascii="仿宋" w:hAnsi="仿宋" w:eastAsia="仿宋"/>
          <w:sz w:val="32"/>
          <w:szCs w:val="32"/>
          <w:lang w:val="en-US" w:eastAsia="zh-CN"/>
        </w:rPr>
        <w:t>2</w:t>
      </w:r>
      <w:r>
        <w:rPr>
          <w:rFonts w:hint="eastAsia" w:ascii="仿宋" w:hAnsi="仿宋" w:eastAsia="仿宋"/>
          <w:sz w:val="32"/>
          <w:szCs w:val="32"/>
        </w:rPr>
        <w:t>年部门整体支出绩效开展了评价，具体情况如下：</w:t>
      </w:r>
    </w:p>
    <w:p>
      <w:pPr>
        <w:spacing w:line="600" w:lineRule="exact"/>
        <w:ind w:firstLine="602" w:firstLineChars="200"/>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（一）预算配置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预算编制人数</w:t>
      </w:r>
      <w:r>
        <w:rPr>
          <w:rFonts w:hint="eastAsia" w:ascii="仿宋" w:hAnsi="仿宋" w:eastAsia="仿宋"/>
          <w:sz w:val="32"/>
          <w:szCs w:val="32"/>
          <w:lang w:val="en-US" w:eastAsia="zh-CN"/>
        </w:rPr>
        <w:t>48</w:t>
      </w:r>
      <w:r>
        <w:rPr>
          <w:rFonts w:hint="eastAsia" w:ascii="仿宋" w:hAnsi="仿宋" w:eastAsia="仿宋"/>
          <w:sz w:val="32"/>
          <w:szCs w:val="32"/>
        </w:rPr>
        <w:t>人，在职人员</w:t>
      </w:r>
      <w:r>
        <w:rPr>
          <w:rFonts w:hint="eastAsia" w:ascii="仿宋" w:hAnsi="仿宋" w:eastAsia="仿宋"/>
          <w:sz w:val="32"/>
          <w:szCs w:val="32"/>
          <w:lang w:val="en-US" w:eastAsia="zh-CN"/>
        </w:rPr>
        <w:t>48</w:t>
      </w:r>
      <w:r>
        <w:rPr>
          <w:rFonts w:hint="eastAsia" w:ascii="仿宋" w:hAnsi="仿宋" w:eastAsia="仿宋"/>
          <w:sz w:val="32"/>
          <w:szCs w:val="32"/>
        </w:rPr>
        <w:t>人，年中退休</w:t>
      </w:r>
      <w:r>
        <w:rPr>
          <w:rFonts w:hint="eastAsia" w:ascii="仿宋" w:hAnsi="仿宋" w:eastAsia="仿宋"/>
          <w:sz w:val="32"/>
          <w:szCs w:val="32"/>
          <w:lang w:val="en-US" w:eastAsia="zh-CN"/>
        </w:rPr>
        <w:t>2</w:t>
      </w:r>
      <w:r>
        <w:rPr>
          <w:rFonts w:hint="eastAsia" w:ascii="仿宋" w:hAnsi="仿宋" w:eastAsia="仿宋"/>
          <w:sz w:val="32"/>
          <w:szCs w:val="32"/>
        </w:rPr>
        <w:t xml:space="preserve">人，在编制控制范围内。 </w:t>
      </w:r>
    </w:p>
    <w:p>
      <w:pPr>
        <w:spacing w:line="600" w:lineRule="exact"/>
        <w:ind w:firstLine="602" w:firstLineChars="200"/>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（二）预算执行</w:t>
      </w:r>
    </w:p>
    <w:p>
      <w:pPr>
        <w:spacing w:line="600" w:lineRule="exact"/>
        <w:ind w:firstLine="600" w:firstLineChars="200"/>
        <w:rPr>
          <w:rFonts w:ascii="仿宋" w:hAnsi="仿宋" w:eastAsia="仿宋"/>
          <w:sz w:val="32"/>
          <w:szCs w:val="32"/>
        </w:rPr>
      </w:pPr>
      <w:r>
        <w:rPr>
          <w:rFonts w:hint="eastAsia" w:cs="仿宋" w:asciiTheme="minorEastAsia" w:hAnsiTheme="minorEastAsia" w:eastAsiaTheme="minorEastAsia"/>
          <w:sz w:val="30"/>
          <w:szCs w:val="30"/>
        </w:rPr>
        <w:t>2</w:t>
      </w:r>
      <w:r>
        <w:rPr>
          <w:rFonts w:hint="eastAsia" w:ascii="仿宋" w:hAnsi="仿宋" w:eastAsia="仿宋"/>
          <w:sz w:val="32"/>
          <w:szCs w:val="32"/>
        </w:rPr>
        <w:t>02</w:t>
      </w:r>
      <w:r>
        <w:rPr>
          <w:rFonts w:hint="eastAsia" w:ascii="仿宋" w:hAnsi="仿宋" w:eastAsia="仿宋"/>
          <w:sz w:val="32"/>
          <w:szCs w:val="32"/>
          <w:lang w:val="en-US" w:eastAsia="zh-CN"/>
        </w:rPr>
        <w:t>2</w:t>
      </w:r>
      <w:r>
        <w:rPr>
          <w:rFonts w:hint="eastAsia" w:ascii="仿宋" w:hAnsi="仿宋" w:eastAsia="仿宋"/>
          <w:sz w:val="32"/>
          <w:szCs w:val="32"/>
        </w:rPr>
        <w:t>年支出决算为</w:t>
      </w:r>
      <w:r>
        <w:rPr>
          <w:rFonts w:hint="eastAsia" w:ascii="仿宋" w:hAnsi="仿宋" w:eastAsia="仿宋" w:cs="仿宋"/>
          <w:color w:val="000000" w:themeColor="text1"/>
          <w:sz w:val="32"/>
          <w:szCs w:val="32"/>
          <w:lang w:val="en-US" w:eastAsia="zh-CN"/>
          <w14:textFill>
            <w14:solidFill>
              <w14:schemeClr w14:val="tx1"/>
            </w14:solidFill>
          </w14:textFill>
        </w:rPr>
        <w:t>1902.74</w:t>
      </w:r>
      <w:r>
        <w:rPr>
          <w:rFonts w:hint="eastAsia" w:ascii="仿宋" w:hAnsi="仿宋" w:eastAsia="仿宋"/>
          <w:sz w:val="32"/>
          <w:szCs w:val="32"/>
        </w:rPr>
        <w:t>万元，为全年预算的</w:t>
      </w:r>
      <w:r>
        <w:rPr>
          <w:rFonts w:hint="eastAsia" w:ascii="仿宋" w:hAnsi="仿宋" w:eastAsia="仿宋"/>
          <w:sz w:val="32"/>
          <w:szCs w:val="32"/>
          <w:lang w:val="en-US" w:eastAsia="zh-CN"/>
        </w:rPr>
        <w:t>286.29%</w:t>
      </w:r>
      <w:r>
        <w:rPr>
          <w:rFonts w:hint="eastAsia" w:ascii="仿宋" w:hAnsi="仿宋" w:eastAsia="仿宋"/>
          <w:sz w:val="32"/>
          <w:szCs w:val="32"/>
        </w:rPr>
        <w:t>全部执行到位。“三公经费”实际支出</w:t>
      </w:r>
      <w:r>
        <w:rPr>
          <w:rFonts w:hint="eastAsia" w:ascii="仿宋" w:hAnsi="仿宋" w:eastAsia="仿宋"/>
          <w:sz w:val="32"/>
          <w:szCs w:val="32"/>
          <w:lang w:val="en-US" w:eastAsia="zh-CN"/>
        </w:rPr>
        <w:t>1.16</w:t>
      </w:r>
      <w:r>
        <w:rPr>
          <w:rFonts w:hint="eastAsia" w:ascii="仿宋" w:hAnsi="仿宋" w:eastAsia="仿宋"/>
          <w:sz w:val="32"/>
          <w:szCs w:val="32"/>
        </w:rPr>
        <w:t>万元，完全控制在年初预算内，并且逐年递减。</w:t>
      </w:r>
    </w:p>
    <w:p>
      <w:pPr>
        <w:spacing w:line="600" w:lineRule="exact"/>
        <w:ind w:firstLine="602" w:firstLineChars="200"/>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（三）预算管理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年我局从以下几个方面加强预算管理：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是进一步规范财务管理。今年，根据中央八项规定有关精神以及财务管理方面的法律、法规和审计等部门的意见，我局对财务管理制度进一步进行了完善。同时，在财务开支把关方面认真执行相关文件并严格财务开支审批程序，加强对差旅费、会议费、接待费等各项开支的管理。重点保障日常运转及重点工作的需要，大力压缩一般性支出，提高财政资金使用效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二是依法依规公开部门预决算。根据全县部门预决算公开工作统一安排部署，我局已在衡南县党政门户网站公开了202</w:t>
      </w:r>
      <w:r>
        <w:rPr>
          <w:rFonts w:hint="eastAsia" w:ascii="仿宋" w:hAnsi="仿宋" w:eastAsia="仿宋"/>
          <w:sz w:val="32"/>
          <w:szCs w:val="32"/>
          <w:lang w:val="en-US" w:eastAsia="zh-CN"/>
        </w:rPr>
        <w:t>2</w:t>
      </w:r>
      <w:r>
        <w:rPr>
          <w:rFonts w:hint="eastAsia" w:ascii="仿宋" w:hAnsi="仿宋" w:eastAsia="仿宋"/>
          <w:sz w:val="32"/>
          <w:szCs w:val="32"/>
        </w:rPr>
        <w:t>年部门预算和“三公”经费预算，社会反响良好，圆满完成了“三公”经费预算公开工作。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三是进一步加强固定资产管理。我局对所属资产进行了较为全面的清查，按资产分类登记，做到账实相符。</w:t>
      </w:r>
    </w:p>
    <w:p>
      <w:pPr>
        <w:spacing w:line="600" w:lineRule="exact"/>
        <w:ind w:firstLine="602" w:firstLineChars="200"/>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（四）职责履行情况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年我局荣获“全国文化和旅游系统先进集体”、县文化馆再次被评为“国家一级馆”，</w:t>
      </w:r>
      <w:r>
        <w:rPr>
          <w:rFonts w:hint="eastAsia" w:ascii="仿宋" w:hAnsi="仿宋" w:eastAsia="仿宋"/>
          <w:sz w:val="32"/>
          <w:szCs w:val="32"/>
          <w:lang w:eastAsia="zh-CN"/>
        </w:rPr>
        <w:t>县</w:t>
      </w:r>
      <w:r>
        <w:rPr>
          <w:rFonts w:hint="eastAsia" w:ascii="仿宋" w:hAnsi="仿宋" w:eastAsia="仿宋"/>
          <w:sz w:val="32"/>
          <w:szCs w:val="32"/>
        </w:rPr>
        <w:t>文化市场综合行政执法大队被</w:t>
      </w:r>
      <w:r>
        <w:rPr>
          <w:rFonts w:hint="eastAsia" w:ascii="仿宋" w:hAnsi="仿宋" w:eastAsia="仿宋"/>
          <w:sz w:val="32"/>
          <w:szCs w:val="32"/>
          <w:lang w:eastAsia="zh-CN"/>
        </w:rPr>
        <w:t>评</w:t>
      </w:r>
      <w:r>
        <w:rPr>
          <w:rFonts w:hint="eastAsia" w:ascii="仿宋_GB2312" w:hAnsi="宋体" w:eastAsia="仿宋_GB2312"/>
          <w:color w:val="000000" w:themeColor="text1"/>
          <w:sz w:val="32"/>
          <w:szCs w:val="32"/>
          <w:lang w:val="en-US" w:eastAsia="zh-CN"/>
          <w14:textFill>
            <w14:solidFill>
              <w14:schemeClr w14:val="tx1"/>
            </w14:solidFill>
          </w14:textFill>
        </w:rPr>
        <w:t>“全国基层先进文化综合执法队伍”、“全国三八红旗集体”</w:t>
      </w:r>
      <w:r>
        <w:rPr>
          <w:rFonts w:hint="eastAsia" w:ascii="仿宋" w:hAnsi="仿宋" w:eastAsia="仿宋"/>
          <w:sz w:val="32"/>
          <w:szCs w:val="32"/>
        </w:rPr>
        <w:t>等。202</w:t>
      </w:r>
      <w:r>
        <w:rPr>
          <w:rFonts w:hint="eastAsia" w:ascii="仿宋" w:hAnsi="仿宋" w:eastAsia="仿宋"/>
          <w:sz w:val="32"/>
          <w:szCs w:val="32"/>
          <w:lang w:val="en-US" w:eastAsia="zh-CN"/>
        </w:rPr>
        <w:t>2</w:t>
      </w:r>
      <w:r>
        <w:rPr>
          <w:rFonts w:hint="eastAsia" w:ascii="仿宋" w:hAnsi="仿宋" w:eastAsia="仿宋"/>
          <w:sz w:val="32"/>
          <w:szCs w:val="32"/>
        </w:rPr>
        <w:t>年主要工作成效如下：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3" w:firstLineChars="200"/>
        <w:jc w:val="left"/>
        <w:textAlignment w:val="auto"/>
        <w:rPr>
          <w:rFonts w:hint="eastAsia" w:ascii="仿宋_GB2312" w:hAnsi="仿宋_GB2312" w:eastAsia="仿宋_GB2312" w:cs="仿宋_GB2312"/>
          <w:color w:val="auto"/>
          <w:spacing w:val="0"/>
          <w:w w:val="100"/>
          <w:sz w:val="32"/>
          <w:szCs w:val="32"/>
          <w:lang w:val="en-US" w:eastAsia="zh-CN"/>
        </w:rPr>
      </w:pPr>
      <w:r>
        <w:rPr>
          <w:rFonts w:hint="eastAsia" w:ascii="楷体" w:hAnsi="楷体" w:eastAsia="楷体" w:cs="楷体"/>
          <w:b/>
          <w:bCs w:val="0"/>
          <w:color w:val="000000"/>
          <w:sz w:val="32"/>
          <w:szCs w:val="32"/>
          <w:lang w:val="en-US" w:eastAsia="zh-CN"/>
        </w:rPr>
        <w:t>(一）文化惠民精彩纷呈。</w:t>
      </w:r>
      <w:r>
        <w:rPr>
          <w:rFonts w:hint="eastAsia" w:ascii="仿宋_GB2312" w:hAnsi="宋体" w:eastAsia="仿宋_GB2312"/>
          <w:b/>
          <w:bCs/>
          <w:color w:val="000000" w:themeColor="text1"/>
          <w:sz w:val="32"/>
          <w:szCs w:val="32"/>
          <w:lang w:val="en-US" w:eastAsia="zh-CN"/>
          <w14:textFill>
            <w14:solidFill>
              <w14:schemeClr w14:val="tx1"/>
            </w14:solidFill>
          </w14:textFill>
        </w:rPr>
        <w:t>一是</w:t>
      </w:r>
      <w:r>
        <w:rPr>
          <w:rFonts w:hint="eastAsia" w:ascii="仿宋_GB2312" w:hAnsi="宋体" w:eastAsia="仿宋_GB2312"/>
          <w:color w:val="000000" w:themeColor="text1"/>
          <w:sz w:val="32"/>
          <w:szCs w:val="32"/>
          <w:lang w:val="en-US" w:eastAsia="zh-CN"/>
          <w14:textFill>
            <w14:solidFill>
              <w14:schemeClr w14:val="tx1"/>
            </w14:solidFill>
          </w14:textFill>
        </w:rPr>
        <w:t>成功举办了</w:t>
      </w:r>
      <w:r>
        <w:rPr>
          <w:rFonts w:hint="eastAsia" w:ascii="仿宋" w:hAnsi="仿宋" w:eastAsia="仿宋" w:cs="仿宋"/>
          <w:color w:val="333333"/>
          <w:kern w:val="0"/>
          <w:sz w:val="28"/>
          <w:szCs w:val="28"/>
        </w:rPr>
        <w:t>“</w:t>
      </w:r>
      <w:r>
        <w:rPr>
          <w:rFonts w:hint="eastAsia" w:ascii="仿宋_GB2312" w:hAnsi="宋体" w:eastAsia="仿宋_GB2312"/>
          <w:color w:val="000000" w:themeColor="text1"/>
          <w:sz w:val="32"/>
          <w:szCs w:val="32"/>
          <w:lang w:val="en-US" w:eastAsia="zh-CN"/>
          <w14:textFill>
            <w14:solidFill>
              <w14:schemeClr w14:val="tx1"/>
            </w14:solidFill>
          </w14:textFill>
        </w:rPr>
        <w:t>书香云集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文化衡南”全民阅读活动，开展“书屋书香 阅读悦享”、“乡村振兴，文化先行”等一系列送书下乡惠民活动，为广大群众送上丰富的精神文化食粮。</w:t>
      </w:r>
      <w:r>
        <w:rPr>
          <w:rFonts w:hint="eastAsia" w:ascii="仿宋_GB2312" w:hAnsi="宋体" w:eastAsia="仿宋_GB2312"/>
          <w:b/>
          <w:bCs/>
          <w:color w:val="000000" w:themeColor="text1"/>
          <w:sz w:val="32"/>
          <w:szCs w:val="32"/>
          <w:lang w:val="en-US" w:eastAsia="zh-CN"/>
          <w14:textFill>
            <w14:solidFill>
              <w14:schemeClr w14:val="tx1"/>
            </w14:solidFill>
          </w14:textFill>
        </w:rPr>
        <w:t>二是</w:t>
      </w:r>
      <w:r>
        <w:rPr>
          <w:rFonts w:hint="eastAsia" w:ascii="仿宋_GB2312" w:hAnsi="宋体" w:eastAsia="仿宋_GB2312"/>
          <w:color w:val="000000" w:themeColor="text1"/>
          <w:sz w:val="32"/>
          <w:szCs w:val="32"/>
          <w:lang w:val="en-US" w:eastAsia="zh-CN"/>
          <w14:textFill>
            <w14:solidFill>
              <w14:schemeClr w14:val="tx1"/>
            </w14:solidFill>
          </w14:textFill>
        </w:rPr>
        <w:t>全面启动了“送戏下乡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演艺惠民”等流动演出服务和公益电影放映服务。完成送戏下乡100场次，农村公益电影放映4500余场。三</w:t>
      </w:r>
      <w:r>
        <w:rPr>
          <w:rFonts w:hint="eastAsia" w:ascii="仿宋_GB2312" w:hAnsi="宋体" w:eastAsia="仿宋_GB2312"/>
          <w:b/>
          <w:bCs/>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color w:val="auto"/>
          <w:spacing w:val="0"/>
          <w:w w:val="100"/>
          <w:sz w:val="32"/>
          <w:szCs w:val="32"/>
          <w:lang w:val="en-US" w:eastAsia="zh-CN"/>
        </w:rPr>
        <w:t>成功举办全县文化和旅游真抓实干争先创优暨基层公共文化服务助推乡村振兴工作培训班，不断提升基层文化服务能力。</w:t>
      </w:r>
    </w:p>
    <w:p>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3" w:firstLineChars="200"/>
        <w:jc w:val="left"/>
        <w:textAlignment w:val="auto"/>
        <w:rPr>
          <w:rFonts w:hint="default" w:ascii="仿宋_GB2312" w:hAnsi="宋体" w:eastAsia="仿宋_GB2312"/>
          <w:color w:val="000000" w:themeColor="text1"/>
          <w:spacing w:val="-6"/>
          <w:sz w:val="32"/>
          <w:szCs w:val="32"/>
          <w:lang w:val="en-US" w:eastAsia="zh-CN"/>
          <w14:textFill>
            <w14:solidFill>
              <w14:schemeClr w14:val="tx1"/>
            </w14:solidFill>
          </w14:textFill>
        </w:rPr>
      </w:pPr>
      <w:r>
        <w:rPr>
          <w:rFonts w:hint="eastAsia" w:ascii="楷体" w:hAnsi="楷体" w:eastAsia="楷体" w:cs="楷体"/>
          <w:b/>
          <w:bCs w:val="0"/>
          <w:color w:val="000000"/>
          <w:sz w:val="32"/>
          <w:szCs w:val="32"/>
          <w:lang w:val="en-US" w:eastAsia="zh-CN"/>
        </w:rPr>
        <w:t>(二）文艺宣传推陈出新。</w:t>
      </w:r>
      <w:r>
        <w:rPr>
          <w:rFonts w:hint="eastAsia" w:ascii="仿宋_GB2312" w:hAnsi="宋体" w:eastAsia="仿宋_GB2312"/>
          <w:color w:val="000000" w:themeColor="text1"/>
          <w:sz w:val="32"/>
          <w:szCs w:val="32"/>
          <w:lang w:val="en-US" w:eastAsia="zh-CN"/>
          <w14:textFill>
            <w14:solidFill>
              <w14:schemeClr w14:val="tx1"/>
            </w14:solidFill>
          </w14:textFill>
        </w:rPr>
        <w:t>紧紧围绕衡南屋场恳谈会基层治理新模式、清廉衡南建设、党的二十大宣传等，创新文艺宣传方式，不断扩大文艺宣传影响力。</w:t>
      </w:r>
      <w:r>
        <w:rPr>
          <w:rFonts w:hint="eastAsia" w:ascii="仿宋_GB2312" w:hAnsi="仿宋" w:eastAsia="仿宋_GB2312"/>
          <w:sz w:val="32"/>
          <w:szCs w:val="32"/>
        </w:rPr>
        <w:t>创作了渔鼓词《红色衡南民富强》、快板《清廉衡南美名扬》《清廉春风暖民心》</w:t>
      </w:r>
      <w:r>
        <w:rPr>
          <w:rFonts w:hint="eastAsia" w:ascii="仿宋_GB2312" w:hAnsi="仿宋" w:eastAsia="仿宋_GB2312"/>
          <w:sz w:val="32"/>
          <w:szCs w:val="32"/>
          <w:lang w:val="en-US" w:eastAsia="zh-CN"/>
        </w:rPr>
        <w:t>等一批文艺作品，在各屋场演出，深受群众喜爱。</w:t>
      </w:r>
      <w:r>
        <w:rPr>
          <w:rFonts w:hint="eastAsia" w:ascii="仿宋_GB2312" w:hAnsi="宋体" w:eastAsia="仿宋_GB2312"/>
          <w:color w:val="000000" w:themeColor="text1"/>
          <w:spacing w:val="0"/>
          <w:sz w:val="32"/>
          <w:szCs w:val="32"/>
          <w:lang w:val="en-US" w:eastAsia="zh-CN"/>
          <w14:textFill>
            <w14:solidFill>
              <w14:schemeClr w14:val="tx1"/>
            </w14:solidFill>
          </w14:textFill>
        </w:rPr>
        <w:t>特别是在党的二十大学习宣传贯彻中，我们</w:t>
      </w:r>
      <w:r>
        <w:rPr>
          <w:rFonts w:hint="eastAsia" w:ascii="仿宋_GB2312" w:hAnsi="宋体" w:eastAsia="仿宋_GB2312"/>
          <w:color w:val="000000" w:themeColor="text1"/>
          <w:sz w:val="32"/>
          <w:szCs w:val="32"/>
          <w:lang w:val="en-US" w:eastAsia="zh-CN"/>
          <w14:textFill>
            <w14:solidFill>
              <w14:schemeClr w14:val="tx1"/>
            </w14:solidFill>
          </w14:textFill>
        </w:rPr>
        <w:t>充分发挥部门优势，以理论宣讲与文艺宣传相融合的方式，精心策划</w:t>
      </w:r>
      <w:r>
        <w:rPr>
          <w:rFonts w:hint="eastAsia" w:ascii="仿宋" w:hAnsi="仿宋" w:eastAsia="仿宋"/>
          <w:sz w:val="32"/>
          <w:szCs w:val="32"/>
        </w:rPr>
        <w:t>“贯彻二十大·</w:t>
      </w:r>
      <w:r>
        <w:rPr>
          <w:rFonts w:ascii="仿宋" w:hAnsi="仿宋" w:eastAsia="仿宋"/>
          <w:sz w:val="32"/>
          <w:szCs w:val="32"/>
        </w:rPr>
        <w:t>文化进万家</w:t>
      </w:r>
      <w:r>
        <w:rPr>
          <w:rFonts w:hint="eastAsia" w:ascii="仿宋" w:hAnsi="仿宋" w:eastAsia="仿宋"/>
          <w:sz w:val="32"/>
          <w:szCs w:val="32"/>
        </w:rPr>
        <w:t>”</w:t>
      </w:r>
      <w:r>
        <w:rPr>
          <w:rFonts w:hint="eastAsia" w:ascii="仿宋" w:hAnsi="仿宋" w:eastAsia="仿宋"/>
          <w:sz w:val="32"/>
          <w:szCs w:val="32"/>
          <w:lang w:val="en-US" w:eastAsia="zh-CN"/>
        </w:rPr>
        <w:t>文化惠民演出、</w:t>
      </w:r>
      <w:r>
        <w:rPr>
          <w:rFonts w:hint="eastAsia" w:ascii="仿宋" w:hAnsi="仿宋" w:eastAsia="仿宋"/>
          <w:sz w:val="32"/>
          <w:szCs w:val="32"/>
        </w:rPr>
        <w:t>“贯彻二十大·</w:t>
      </w:r>
      <w:r>
        <w:rPr>
          <w:rFonts w:hint="eastAsia" w:ascii="仿宋" w:hAnsi="仿宋" w:eastAsia="仿宋"/>
          <w:sz w:val="32"/>
          <w:szCs w:val="32"/>
          <w:lang w:val="en-US" w:eastAsia="zh-CN"/>
        </w:rPr>
        <w:t>共圆中国梦</w:t>
      </w:r>
      <w:r>
        <w:rPr>
          <w:rFonts w:hint="eastAsia" w:ascii="仿宋" w:hAnsi="仿宋" w:eastAsia="仿宋"/>
          <w:sz w:val="32"/>
          <w:szCs w:val="32"/>
        </w:rPr>
        <w:t>”</w:t>
      </w:r>
      <w:r>
        <w:rPr>
          <w:rFonts w:hint="eastAsia" w:ascii="仿宋" w:hAnsi="仿宋" w:eastAsia="仿宋"/>
          <w:sz w:val="32"/>
          <w:szCs w:val="32"/>
          <w:lang w:val="en-US" w:eastAsia="zh-CN"/>
        </w:rPr>
        <w:t>书法美术摄影作品展、</w:t>
      </w:r>
      <w:r>
        <w:rPr>
          <w:rFonts w:hint="eastAsia" w:ascii="仿宋" w:hAnsi="仿宋" w:eastAsia="仿宋"/>
          <w:sz w:val="32"/>
          <w:szCs w:val="32"/>
        </w:rPr>
        <w:t>“</w:t>
      </w:r>
      <w:r>
        <w:rPr>
          <w:rFonts w:hint="eastAsia" w:ascii="仿宋" w:hAnsi="仿宋" w:eastAsia="仿宋"/>
          <w:sz w:val="32"/>
          <w:szCs w:val="32"/>
          <w:lang w:val="en-US" w:eastAsia="zh-CN"/>
        </w:rPr>
        <w:t>学习</w:t>
      </w:r>
      <w:r>
        <w:rPr>
          <w:rFonts w:hint="eastAsia" w:ascii="仿宋" w:hAnsi="仿宋" w:eastAsia="仿宋"/>
          <w:sz w:val="32"/>
          <w:szCs w:val="32"/>
        </w:rPr>
        <w:t>贯彻二十大·</w:t>
      </w:r>
      <w:r>
        <w:rPr>
          <w:rFonts w:hint="eastAsia" w:ascii="仿宋" w:hAnsi="仿宋" w:eastAsia="仿宋"/>
          <w:sz w:val="32"/>
          <w:szCs w:val="32"/>
          <w:lang w:val="en-US" w:eastAsia="zh-CN"/>
        </w:rPr>
        <w:t>经典朗诵进校园</w:t>
      </w:r>
      <w:r>
        <w:rPr>
          <w:rFonts w:hint="eastAsia" w:ascii="仿宋" w:hAnsi="仿宋" w:eastAsia="仿宋"/>
          <w:sz w:val="32"/>
          <w:szCs w:val="32"/>
        </w:rPr>
        <w:t>”</w:t>
      </w:r>
      <w:r>
        <w:rPr>
          <w:rFonts w:hint="eastAsia" w:ascii="仿宋" w:hAnsi="仿宋" w:eastAsia="仿宋"/>
          <w:sz w:val="32"/>
          <w:szCs w:val="32"/>
          <w:lang w:val="en-US" w:eastAsia="zh-CN"/>
        </w:rPr>
        <w:t>等系列宣传活动。大力开展</w:t>
      </w:r>
      <w:r>
        <w:rPr>
          <w:rFonts w:hint="eastAsia" w:ascii="仿宋_GB2312" w:hAnsi="宋体" w:eastAsia="仿宋_GB2312"/>
          <w:color w:val="000000" w:themeColor="text1"/>
          <w:sz w:val="32"/>
          <w:szCs w:val="32"/>
          <w:lang w:val="en-US" w:eastAsia="zh-CN"/>
          <w14:textFill>
            <w14:solidFill>
              <w14:schemeClr w14:val="tx1"/>
            </w14:solidFill>
          </w14:textFill>
        </w:rPr>
        <w:t>“四会一课”主题活动，</w:t>
      </w:r>
      <w:r>
        <w:rPr>
          <w:rFonts w:hint="eastAsia" w:ascii="Times New Roman" w:hAnsi="Times New Roman" w:eastAsia="仿宋_GB2312" w:cs="Times New Roman"/>
          <w:snapToGrid w:val="0"/>
          <w:kern w:val="0"/>
          <w:sz w:val="32"/>
          <w:szCs w:val="32"/>
          <w:lang w:val="en-US" w:eastAsia="zh-CN"/>
        </w:rPr>
        <w:t>以文艺形式、</w:t>
      </w:r>
      <w:r>
        <w:rPr>
          <w:rFonts w:hint="eastAsia" w:ascii="仿宋_GB2312" w:hAnsi="宋体" w:eastAsia="仿宋_GB2312"/>
          <w:color w:val="000000" w:themeColor="text1"/>
          <w:spacing w:val="0"/>
          <w:sz w:val="32"/>
          <w:szCs w:val="32"/>
          <w:lang w:val="en-US" w:eastAsia="zh-CN"/>
          <w14:textFill>
            <w14:solidFill>
              <w14:schemeClr w14:val="tx1"/>
            </w14:solidFill>
          </w14:textFill>
        </w:rPr>
        <w:t>文化活动载体让党的二十大精神飞入寻常百姓家，走进田间地头。</w:t>
      </w:r>
    </w:p>
    <w:p>
      <w:pPr>
        <w:keepNext w:val="0"/>
        <w:keepLines w:val="0"/>
        <w:pageBreakBefore w:val="0"/>
        <w:widowControl w:val="0"/>
        <w:kinsoku/>
        <w:wordWrap/>
        <w:overflowPunct/>
        <w:topLinePunct w:val="0"/>
        <w:bidi w:val="0"/>
        <w:spacing w:line="570" w:lineRule="exact"/>
        <w:ind w:firstLine="643" w:firstLineChars="200"/>
        <w:textAlignment w:val="auto"/>
        <w:rPr>
          <w:rFonts w:hint="eastAsia" w:ascii="仿宋_GB2312" w:hAnsi="仿宋_GB2312" w:eastAsia="仿宋_GB2312" w:cs="仿宋_GB2312"/>
          <w:color w:val="auto"/>
          <w:spacing w:val="0"/>
          <w:w w:val="100"/>
          <w:kern w:val="2"/>
          <w:sz w:val="32"/>
          <w:szCs w:val="32"/>
          <w:lang w:val="en-US" w:eastAsia="zh-CN"/>
        </w:rPr>
      </w:pPr>
      <w:r>
        <w:rPr>
          <w:rFonts w:hint="eastAsia" w:ascii="楷体" w:hAnsi="楷体" w:eastAsia="楷体" w:cs="楷体"/>
          <w:b/>
          <w:bCs w:val="0"/>
          <w:color w:val="000000"/>
          <w:kern w:val="2"/>
          <w:sz w:val="32"/>
          <w:szCs w:val="32"/>
          <w:lang w:val="en-US" w:eastAsia="zh-CN" w:bidi="ar-SA"/>
        </w:rPr>
        <w:t>（三）设施体系持续完善。一</w:t>
      </w:r>
      <w:r>
        <w:rPr>
          <w:rFonts w:hint="eastAsia" w:ascii="仿宋_GB2312" w:hAnsi="宋体" w:eastAsia="仿宋_GB2312"/>
          <w:b/>
          <w:bCs/>
          <w:color w:val="000000" w:themeColor="text1"/>
          <w:sz w:val="32"/>
          <w:szCs w:val="32"/>
          <w:lang w:val="en-US" w:eastAsia="zh-CN"/>
          <w14:textFill>
            <w14:solidFill>
              <w14:schemeClr w14:val="tx1"/>
            </w14:solidFill>
          </w14:textFill>
        </w:rPr>
        <w:t>是</w:t>
      </w:r>
      <w:r>
        <w:rPr>
          <w:rFonts w:hint="eastAsia" w:ascii="仿宋_GB2312" w:hAnsi="宋体" w:eastAsia="仿宋_GB2312"/>
          <w:color w:val="000000" w:themeColor="text1"/>
          <w:sz w:val="32"/>
          <w:szCs w:val="32"/>
          <w:lang w:val="en-US" w:eastAsia="zh-CN"/>
          <w14:textFill>
            <w14:solidFill>
              <w14:schemeClr w14:val="tx1"/>
            </w14:solidFill>
          </w14:textFill>
        </w:rPr>
        <w:t>启动县文教新城体育公园项目建设工作，与湖南体育产业集团有限公司签订合作协议。同时</w:t>
      </w:r>
      <w:r>
        <w:rPr>
          <w:rFonts w:hint="eastAsia" w:ascii="仿宋_GB2312" w:hAnsi="仿宋_GB2312" w:eastAsia="仿宋_GB2312" w:cs="仿宋_GB2312"/>
          <w:color w:val="auto"/>
          <w:spacing w:val="0"/>
          <w:w w:val="100"/>
          <w:kern w:val="2"/>
          <w:sz w:val="32"/>
          <w:szCs w:val="32"/>
          <w:lang w:val="en-US" w:eastAsia="zh-CN"/>
        </w:rPr>
        <w:t>体育中心项目正在办理前期立项手续。二</w:t>
      </w:r>
      <w:r>
        <w:rPr>
          <w:rFonts w:hint="eastAsia" w:ascii="仿宋_GB2312" w:hAnsi="宋体" w:eastAsia="仿宋_GB2312"/>
          <w:b/>
          <w:bCs/>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color w:val="auto"/>
          <w:spacing w:val="0"/>
          <w:w w:val="100"/>
          <w:kern w:val="2"/>
          <w:sz w:val="32"/>
          <w:szCs w:val="32"/>
          <w:lang w:val="en-US" w:eastAsia="zh-CN"/>
        </w:rPr>
        <w:t>启动县洛夫文学艺术馆布展建设工作，已完成</w:t>
      </w:r>
      <w:r>
        <w:rPr>
          <w:rFonts w:hint="eastAsia" w:ascii="仿宋_GB2312" w:hAnsi="仿宋_GB2312" w:eastAsia="仿宋_GB2312" w:cs="仿宋_GB2312"/>
          <w:color w:val="auto"/>
          <w:spacing w:val="0"/>
          <w:w w:val="100"/>
          <w:sz w:val="32"/>
          <w:szCs w:val="32"/>
          <w:lang w:val="en-US" w:eastAsia="zh-CN"/>
        </w:rPr>
        <w:t>布展方案评审，明确由县发展集团负责建设，</w:t>
      </w:r>
      <w:r>
        <w:rPr>
          <w:rFonts w:hint="eastAsia" w:ascii="仿宋_GB2312" w:hAnsi="仿宋_GB2312" w:eastAsia="仿宋_GB2312" w:cs="仿宋_GB2312"/>
          <w:color w:val="auto"/>
          <w:spacing w:val="0"/>
          <w:w w:val="100"/>
          <w:kern w:val="2"/>
          <w:sz w:val="32"/>
          <w:szCs w:val="32"/>
          <w:lang w:val="en-US" w:eastAsia="zh-CN"/>
        </w:rPr>
        <w:t>依法依程序</w:t>
      </w:r>
      <w:r>
        <w:rPr>
          <w:rFonts w:hint="eastAsia" w:ascii="仿宋_GB2312" w:hAnsi="仿宋_GB2312" w:eastAsia="仿宋_GB2312" w:cs="仿宋_GB2312"/>
          <w:color w:val="auto"/>
          <w:spacing w:val="0"/>
          <w:w w:val="100"/>
          <w:sz w:val="32"/>
          <w:szCs w:val="32"/>
          <w:lang w:val="en-US" w:eastAsia="zh-CN"/>
        </w:rPr>
        <w:t>确定了中标布展公司，现正着手</w:t>
      </w:r>
      <w:r>
        <w:rPr>
          <w:rFonts w:hint="eastAsia" w:ascii="仿宋_GB2312" w:hAnsi="仿宋_GB2312" w:eastAsia="仿宋_GB2312" w:cs="仿宋_GB2312"/>
          <w:color w:val="auto"/>
          <w:spacing w:val="0"/>
          <w:w w:val="100"/>
          <w:kern w:val="2"/>
          <w:sz w:val="32"/>
          <w:szCs w:val="32"/>
          <w:lang w:val="en-US" w:eastAsia="zh-CN"/>
        </w:rPr>
        <w:t>收集整理洛夫文学相关资料。</w:t>
      </w:r>
      <w:r>
        <w:rPr>
          <w:rFonts w:hint="eastAsia" w:ascii="仿宋_GB2312" w:hAnsi="宋体" w:eastAsia="仿宋_GB2312" w:cstheme="minorBidi"/>
          <w:b/>
          <w:bCs/>
          <w:color w:val="000000" w:themeColor="text1"/>
          <w:kern w:val="2"/>
          <w:sz w:val="32"/>
          <w:szCs w:val="32"/>
          <w:lang w:val="en-US" w:eastAsia="zh-CN" w:bidi="ar-SA"/>
          <w14:textFill>
            <w14:solidFill>
              <w14:schemeClr w14:val="tx1"/>
            </w14:solidFill>
          </w14:textFill>
        </w:rPr>
        <w:t>三是</w:t>
      </w:r>
      <w:r>
        <w:rPr>
          <w:rFonts w:hint="eastAsia" w:ascii="仿宋_GB2312" w:hAnsi="仿宋_GB2312" w:eastAsia="仿宋_GB2312" w:cs="仿宋_GB2312"/>
          <w:color w:val="auto"/>
          <w:spacing w:val="0"/>
          <w:w w:val="100"/>
          <w:kern w:val="2"/>
          <w:sz w:val="32"/>
          <w:szCs w:val="32"/>
          <w:lang w:val="en-US" w:eastAsia="zh-CN"/>
        </w:rPr>
        <w:t>开展了湖南省“最美潇湘文化阵地”创建工作，对桐梓山红色文化村设施进行提质升级 。</w:t>
      </w:r>
      <w:r>
        <w:rPr>
          <w:rFonts w:hint="eastAsia" w:ascii="仿宋_GB2312" w:hAnsi="宋体" w:eastAsia="仿宋_GB2312" w:cstheme="minorBidi"/>
          <w:b/>
          <w:bCs/>
          <w:color w:val="000000" w:themeColor="text1"/>
          <w:kern w:val="2"/>
          <w:sz w:val="32"/>
          <w:szCs w:val="32"/>
          <w:lang w:val="en-US" w:eastAsia="zh-CN" w:bidi="ar-SA"/>
          <w14:textFill>
            <w14:solidFill>
              <w14:schemeClr w14:val="tx1"/>
            </w14:solidFill>
          </w14:textFill>
        </w:rPr>
        <w:t>四</w:t>
      </w:r>
      <w:r>
        <w:rPr>
          <w:rFonts w:hint="eastAsia" w:ascii="仿宋" w:hAnsi="仿宋" w:eastAsia="仿宋" w:cs="仿宋"/>
          <w:b/>
          <w:bCs/>
          <w:sz w:val="32"/>
          <w:szCs w:val="32"/>
          <w:lang w:val="en-US" w:eastAsia="zh-CN"/>
        </w:rPr>
        <w:t>是</w:t>
      </w:r>
      <w:r>
        <w:rPr>
          <w:rFonts w:hint="eastAsia" w:ascii="仿宋_GB2312" w:hAnsi="宋体" w:eastAsia="仿宋_GB2312"/>
          <w:color w:val="000000" w:themeColor="text1"/>
          <w:sz w:val="32"/>
          <w:szCs w:val="32"/>
          <w:lang w:val="en-US" w:eastAsia="zh-CN"/>
          <w14:textFill>
            <w14:solidFill>
              <w14:schemeClr w14:val="tx1"/>
            </w14:solidFill>
          </w14:textFill>
        </w:rPr>
        <w:t>全面启动第七次全国公共图书馆评估定工作，已完成评估材料网传上报工作。</w:t>
      </w:r>
      <w:r>
        <w:rPr>
          <w:rFonts w:hint="eastAsia" w:ascii="仿宋_GB2312" w:hAnsi="宋体" w:eastAsia="仿宋_GB2312"/>
          <w:b/>
          <w:bCs/>
          <w:color w:val="000000" w:themeColor="text1"/>
          <w:sz w:val="32"/>
          <w:szCs w:val="32"/>
          <w:lang w:val="en-US" w:eastAsia="zh-CN"/>
          <w14:textFill>
            <w14:solidFill>
              <w14:schemeClr w14:val="tx1"/>
            </w14:solidFill>
          </w14:textFill>
        </w:rPr>
        <w:t>五</w:t>
      </w:r>
      <w:r>
        <w:rPr>
          <w:rFonts w:hint="eastAsia" w:ascii="仿宋_GB2312" w:hAnsi="宋体" w:eastAsia="仿宋_GB2312" w:cstheme="minorBidi"/>
          <w:b/>
          <w:bCs/>
          <w:color w:val="000000" w:themeColor="text1"/>
          <w:kern w:val="2"/>
          <w:sz w:val="32"/>
          <w:szCs w:val="32"/>
          <w:lang w:val="en-US" w:eastAsia="zh-CN" w:bidi="ar-SA"/>
          <w14:textFill>
            <w14:solidFill>
              <w14:schemeClr w14:val="tx1"/>
            </w14:solidFill>
          </w14:textFill>
        </w:rPr>
        <w:t>是</w:t>
      </w:r>
      <w:r>
        <w:rPr>
          <w:rFonts w:hint="eastAsia" w:ascii="仿宋_GB2312" w:hAnsi="仿宋_GB2312" w:eastAsia="仿宋_GB2312" w:cs="仿宋_GB2312"/>
          <w:color w:val="auto"/>
          <w:spacing w:val="0"/>
          <w:w w:val="100"/>
          <w:kern w:val="2"/>
          <w:sz w:val="32"/>
          <w:szCs w:val="32"/>
          <w:lang w:val="en-US" w:eastAsia="zh-CN"/>
        </w:rPr>
        <w:t>稳步推进云集窑址本体保护修缮工程，</w:t>
      </w:r>
      <w:r>
        <w:rPr>
          <w:rFonts w:hint="eastAsia" w:ascii="仿宋_GB2312" w:hAnsi="宋体" w:eastAsia="仿宋_GB2312"/>
          <w:color w:val="000000" w:themeColor="text1"/>
          <w:sz w:val="32"/>
          <w:szCs w:val="32"/>
          <w:lang w:val="en-US" w:eastAsia="zh-CN"/>
          <w14:textFill>
            <w14:solidFill>
              <w14:schemeClr w14:val="tx1"/>
            </w14:solidFill>
          </w14:textFill>
        </w:rPr>
        <w:t>有望年前完工。</w:t>
      </w:r>
      <w:r>
        <w:rPr>
          <w:rFonts w:hint="eastAsia" w:ascii="仿宋_GB2312" w:hAnsi="宋体" w:eastAsia="仿宋_GB2312"/>
          <w:b/>
          <w:bCs/>
          <w:color w:val="000000" w:themeColor="text1"/>
          <w:sz w:val="32"/>
          <w:szCs w:val="32"/>
          <w:lang w:val="en-US" w:eastAsia="zh-CN"/>
          <w14:textFill>
            <w14:solidFill>
              <w14:schemeClr w14:val="tx1"/>
            </w14:solidFill>
          </w14:textFill>
        </w:rPr>
        <w:t>六是</w:t>
      </w:r>
      <w:r>
        <w:rPr>
          <w:rFonts w:hint="eastAsia" w:ascii="仿宋_GB2312" w:hAnsi="仿宋_GB2312" w:eastAsia="仿宋_GB2312" w:cs="仿宋_GB2312"/>
          <w:color w:val="auto"/>
          <w:spacing w:val="0"/>
          <w:w w:val="100"/>
          <w:kern w:val="2"/>
          <w:sz w:val="32"/>
          <w:szCs w:val="32"/>
          <w:lang w:val="en-US" w:eastAsia="zh-CN"/>
        </w:rPr>
        <w:t>完成县城非</w:t>
      </w:r>
      <w:r>
        <w:rPr>
          <w:rFonts w:hint="eastAsia" w:ascii="仿宋_GB2312" w:hAnsi="宋体" w:eastAsia="仿宋_GB2312"/>
          <w:color w:val="000000" w:themeColor="text1"/>
          <w:sz w:val="32"/>
          <w:szCs w:val="32"/>
          <w:lang w:val="en-US" w:eastAsia="zh-CN"/>
          <w14:textFill>
            <w14:solidFill>
              <w14:schemeClr w14:val="tx1"/>
            </w14:solidFill>
          </w14:textFill>
        </w:rPr>
        <w:t>遗文化一条街装修布展，</w:t>
      </w:r>
      <w:r>
        <w:rPr>
          <w:rFonts w:hint="eastAsia" w:ascii="仿宋_GB2312" w:hAnsi="仿宋_GB2312" w:eastAsia="仿宋_GB2312" w:cs="仿宋_GB2312"/>
          <w:color w:val="auto"/>
          <w:spacing w:val="0"/>
          <w:w w:val="100"/>
          <w:kern w:val="2"/>
          <w:sz w:val="32"/>
          <w:szCs w:val="32"/>
          <w:lang w:val="en-US" w:eastAsia="zh-CN"/>
        </w:rPr>
        <w:t>进一步加强了我县非物质文化遗产宣传力度。</w:t>
      </w:r>
    </w:p>
    <w:p>
      <w:pPr>
        <w:keepNext w:val="0"/>
        <w:keepLines w:val="0"/>
        <w:pageBreakBefore w:val="0"/>
        <w:widowControl w:val="0"/>
        <w:kinsoku/>
        <w:wordWrap/>
        <w:overflowPunct/>
        <w:topLinePunct w:val="0"/>
        <w:bidi w:val="0"/>
        <w:spacing w:line="570" w:lineRule="exact"/>
        <w:ind w:firstLine="643"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楷体" w:hAnsi="楷体" w:eastAsia="楷体" w:cs="楷体"/>
          <w:b/>
          <w:bCs w:val="0"/>
          <w:color w:val="000000"/>
          <w:kern w:val="2"/>
          <w:sz w:val="32"/>
          <w:szCs w:val="32"/>
          <w:lang w:val="en-US" w:eastAsia="zh-CN" w:bidi="ar-SA"/>
        </w:rPr>
        <w:t>（四）文化遗产传承保护。</w:t>
      </w:r>
      <w:r>
        <w:rPr>
          <w:rFonts w:hint="eastAsia" w:ascii="仿宋_GB2312" w:hAnsi="宋体" w:eastAsia="仿宋_GB2312"/>
          <w:b/>
          <w:bCs/>
          <w:color w:val="000000" w:themeColor="text1"/>
          <w:sz w:val="32"/>
          <w:szCs w:val="32"/>
          <w:lang w:val="en-US" w:eastAsia="zh-CN"/>
          <w14:textFill>
            <w14:solidFill>
              <w14:schemeClr w14:val="tx1"/>
            </w14:solidFill>
          </w14:textFill>
        </w:rPr>
        <w:t>一是</w:t>
      </w:r>
      <w:r>
        <w:rPr>
          <w:rFonts w:hint="eastAsia" w:ascii="仿宋_GB2312" w:hAnsi="宋体" w:eastAsia="仿宋_GB2312"/>
          <w:color w:val="000000" w:themeColor="text1"/>
          <w:sz w:val="32"/>
          <w:szCs w:val="32"/>
          <w:lang w:val="en-US" w:eastAsia="zh-CN"/>
          <w14:textFill>
            <w14:solidFill>
              <w14:schemeClr w14:val="tx1"/>
            </w14:solidFill>
          </w14:textFill>
        </w:rPr>
        <w:t>推进宝盖古建筑群之大屋场、刘氏宗祠、王氏宗祠消防工程等工程建设。</w:t>
      </w:r>
      <w:r>
        <w:rPr>
          <w:rFonts w:hint="eastAsia" w:ascii="仿宋_GB2312" w:hAnsi="宋体" w:eastAsia="仿宋_GB2312"/>
          <w:b w:val="0"/>
          <w:bCs w:val="0"/>
          <w:color w:val="000000" w:themeColor="text1"/>
          <w:sz w:val="32"/>
          <w:szCs w:val="32"/>
          <w:lang w:val="en-US" w:eastAsia="zh-CN"/>
          <w14:textFill>
            <w14:solidFill>
              <w14:schemeClr w14:val="tx1"/>
            </w14:solidFill>
          </w14:textFill>
        </w:rPr>
        <w:t>二</w:t>
      </w:r>
      <w:r>
        <w:rPr>
          <w:rFonts w:hint="eastAsia" w:ascii="仿宋_GB2312" w:hAnsi="宋体" w:eastAsia="仿宋_GB2312"/>
          <w:b/>
          <w:bCs/>
          <w:color w:val="000000" w:themeColor="text1"/>
          <w:sz w:val="32"/>
          <w:szCs w:val="32"/>
          <w:lang w:val="en-US" w:eastAsia="zh-CN"/>
          <w14:textFill>
            <w14:solidFill>
              <w14:schemeClr w14:val="tx1"/>
            </w14:solidFill>
          </w14:textFill>
        </w:rPr>
        <w:t>是</w:t>
      </w:r>
      <w:r>
        <w:rPr>
          <w:rFonts w:hint="eastAsia" w:ascii="仿宋_GB2312" w:hAnsi="宋体" w:eastAsia="仿宋_GB2312"/>
          <w:color w:val="000000" w:themeColor="text1"/>
          <w:sz w:val="32"/>
          <w:szCs w:val="32"/>
          <w:lang w:val="en-US" w:eastAsia="zh-CN"/>
          <w14:textFill>
            <w14:solidFill>
              <w14:schemeClr w14:val="tx1"/>
            </w14:solidFill>
          </w14:textFill>
        </w:rPr>
        <w:t>公布全</w:t>
      </w:r>
      <w:r>
        <w:rPr>
          <w:rFonts w:hint="eastAsia" w:ascii="仿宋_GB2312" w:hAnsi="宋体" w:eastAsia="仿宋_GB2312"/>
          <w:color w:val="000000" w:themeColor="text1"/>
          <w:sz w:val="32"/>
          <w:szCs w:val="32"/>
          <w14:textFill>
            <w14:solidFill>
              <w14:schemeClr w14:val="tx1"/>
            </w14:solidFill>
          </w14:textFill>
        </w:rPr>
        <w:t>县第六批非物质文化遗产代表性项目名录</w:t>
      </w:r>
      <w:r>
        <w:rPr>
          <w:rFonts w:hint="eastAsia" w:ascii="仿宋_GB2312" w:hAnsi="宋体" w:eastAsia="仿宋_GB2312"/>
          <w:color w:val="000000" w:themeColor="text1"/>
          <w:sz w:val="32"/>
          <w:szCs w:val="32"/>
          <w:lang w:val="en-US" w:eastAsia="zh-CN"/>
          <w14:textFill>
            <w14:solidFill>
              <w14:schemeClr w14:val="tx1"/>
            </w14:solidFill>
          </w14:textFill>
        </w:rPr>
        <w:t>共</w:t>
      </w:r>
      <w:r>
        <w:rPr>
          <w:rFonts w:hint="eastAsia" w:ascii="仿宋_GB2312" w:hAnsi="宋体" w:eastAsia="仿宋_GB2312"/>
          <w:color w:val="000000" w:themeColor="text1"/>
          <w:sz w:val="32"/>
          <w:szCs w:val="32"/>
          <w14:textFill>
            <w14:solidFill>
              <w14:schemeClr w14:val="tx1"/>
            </w14:solidFill>
          </w14:textFill>
        </w:rPr>
        <w:t>5大类</w:t>
      </w:r>
      <w:r>
        <w:rPr>
          <w:rFonts w:hint="eastAsia" w:ascii="仿宋_GB2312" w:hAnsi="宋体" w:eastAsia="仿宋_GB2312"/>
          <w:color w:val="000000" w:themeColor="text1"/>
          <w:sz w:val="32"/>
          <w:szCs w:val="32"/>
          <w:lang w:val="en-US" w:eastAsia="zh-CN"/>
          <w14:textFill>
            <w14:solidFill>
              <w14:schemeClr w14:val="tx1"/>
            </w14:solidFill>
          </w14:textFill>
        </w:rPr>
        <w:t>9个项目。三</w:t>
      </w:r>
      <w:r>
        <w:rPr>
          <w:rFonts w:hint="eastAsia" w:ascii="仿宋_GB2312" w:hAnsi="宋体" w:eastAsia="仿宋_GB2312"/>
          <w:b/>
          <w:bCs/>
          <w:color w:val="000000" w:themeColor="text1"/>
          <w:sz w:val="32"/>
          <w:szCs w:val="32"/>
          <w:lang w:val="en-US" w:eastAsia="zh-CN"/>
          <w14:textFill>
            <w14:solidFill>
              <w14:schemeClr w14:val="tx1"/>
            </w14:solidFill>
          </w14:textFill>
        </w:rPr>
        <w:t>是</w:t>
      </w:r>
      <w:r>
        <w:rPr>
          <w:rFonts w:hint="eastAsia" w:ascii="仿宋_GB2312" w:hAnsi="宋体" w:eastAsia="仿宋_GB2312"/>
          <w:color w:val="000000" w:themeColor="text1"/>
          <w:sz w:val="32"/>
          <w:szCs w:val="32"/>
          <w14:textFill>
            <w14:solidFill>
              <w14:schemeClr w14:val="tx1"/>
            </w14:solidFill>
          </w14:textFill>
        </w:rPr>
        <w:t>完成了一批非遗工坊</w:t>
      </w:r>
      <w:r>
        <w:rPr>
          <w:rFonts w:hint="eastAsia" w:ascii="仿宋_GB2312" w:hAnsi="宋体" w:eastAsia="仿宋_GB2312"/>
          <w:color w:val="000000" w:themeColor="text1"/>
          <w:sz w:val="32"/>
          <w:szCs w:val="32"/>
          <w:lang w:val="en-US" w:eastAsia="zh-CN"/>
          <w14:textFill>
            <w14:solidFill>
              <w14:schemeClr w14:val="tx1"/>
            </w14:solidFill>
          </w14:textFill>
        </w:rPr>
        <w:t>申报工作</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其中</w:t>
      </w:r>
      <w:r>
        <w:rPr>
          <w:rFonts w:hint="eastAsia" w:ascii="仿宋_GB2312" w:hAnsi="宋体" w:eastAsia="仿宋_GB2312"/>
          <w:color w:val="000000" w:themeColor="text1"/>
          <w:sz w:val="32"/>
          <w:szCs w:val="32"/>
          <w14:textFill>
            <w14:solidFill>
              <w14:schemeClr w14:val="tx1"/>
            </w14:solidFill>
          </w14:textFill>
        </w:rPr>
        <w:t>公布</w:t>
      </w:r>
      <w:r>
        <w:rPr>
          <w:rFonts w:hint="eastAsia" w:ascii="仿宋_GB2312" w:hAnsi="宋体" w:eastAsia="仿宋_GB2312"/>
          <w:color w:val="000000" w:themeColor="text1"/>
          <w:sz w:val="32"/>
          <w:szCs w:val="32"/>
          <w:lang w:val="en-US" w:eastAsia="zh-CN"/>
          <w14:textFill>
            <w14:solidFill>
              <w14:schemeClr w14:val="tx1"/>
            </w14:solidFill>
          </w14:textFill>
        </w:rPr>
        <w:t>市</w:t>
      </w:r>
      <w:r>
        <w:rPr>
          <w:rFonts w:hint="eastAsia" w:ascii="仿宋_GB2312" w:hAnsi="宋体" w:eastAsia="仿宋_GB2312"/>
          <w:color w:val="000000" w:themeColor="text1"/>
          <w:sz w:val="32"/>
          <w:szCs w:val="32"/>
          <w14:textFill>
            <w14:solidFill>
              <w14:schemeClr w14:val="tx1"/>
            </w14:solidFill>
          </w14:textFill>
        </w:rPr>
        <w:t>级非遗村镇1个、非遗工坊</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个、非遗街区1个。九龙茉莉花茶、胡大姐豆腐、诗魔烧饼</w:t>
      </w:r>
      <w:r>
        <w:rPr>
          <w:rFonts w:hint="eastAsia" w:ascii="仿宋_GB2312" w:hAnsi="宋体" w:eastAsia="仿宋_GB2312"/>
          <w:color w:val="000000" w:themeColor="text1"/>
          <w:sz w:val="32"/>
          <w:szCs w:val="32"/>
          <w:lang w:val="en-US" w:eastAsia="zh-CN"/>
          <w14:textFill>
            <w14:solidFill>
              <w14:schemeClr w14:val="tx1"/>
            </w14:solidFill>
          </w14:textFill>
        </w:rPr>
        <w:t>被</w:t>
      </w:r>
      <w:r>
        <w:rPr>
          <w:rFonts w:hint="eastAsia" w:ascii="仿宋_GB2312" w:hAnsi="宋体" w:eastAsia="仿宋_GB2312"/>
          <w:color w:val="000000" w:themeColor="text1"/>
          <w:sz w:val="32"/>
          <w:szCs w:val="32"/>
          <w14:textFill>
            <w14:solidFill>
              <w14:schemeClr w14:val="tx1"/>
            </w14:solidFill>
          </w14:textFill>
        </w:rPr>
        <w:t>省文旅厅、乡村振兴局联合公布为非遗工坊典型案例。</w:t>
      </w:r>
      <w:r>
        <w:rPr>
          <w:rFonts w:hint="eastAsia" w:ascii="仿宋_GB2312" w:hAnsi="Times New Roman" w:eastAsia="仿宋_GB2312" w:cs="Times New Roman"/>
          <w:b/>
          <w:bCs/>
          <w:color w:val="000000" w:themeColor="text1"/>
          <w:sz w:val="32"/>
          <w:szCs w:val="32"/>
          <w:lang w:val="en-US" w:eastAsia="zh-CN"/>
          <w14:textFill>
            <w14:solidFill>
              <w14:schemeClr w14:val="tx1"/>
            </w14:solidFill>
          </w14:textFill>
        </w:rPr>
        <w:t>四是</w:t>
      </w:r>
      <w:r>
        <w:rPr>
          <w:rFonts w:hint="eastAsia" w:ascii="仿宋_GB2312" w:hAnsi="宋体" w:eastAsia="仿宋_GB2312"/>
          <w:color w:val="000000" w:themeColor="text1"/>
          <w:sz w:val="32"/>
          <w:szCs w:val="32"/>
          <w14:textFill>
            <w14:solidFill>
              <w14:schemeClr w14:val="tx1"/>
            </w14:solidFill>
          </w14:textFill>
        </w:rPr>
        <w:t>复排传统经典戏曲剧目《孟姜女》</w:t>
      </w:r>
      <w:r>
        <w:rPr>
          <w:rFonts w:hint="eastAsia" w:ascii="仿宋_GB2312" w:hAnsi="宋体" w:eastAsia="仿宋_GB2312"/>
          <w:color w:val="000000" w:themeColor="text1"/>
          <w:sz w:val="32"/>
          <w:szCs w:val="32"/>
          <w:lang w:val="en-US" w:eastAsia="zh-CN"/>
          <w14:textFill>
            <w14:solidFill>
              <w14:schemeClr w14:val="tx1"/>
            </w14:solidFill>
          </w14:textFill>
        </w:rPr>
        <w:t>参加</w:t>
      </w:r>
      <w:r>
        <w:rPr>
          <w:rFonts w:hint="eastAsia" w:ascii="仿宋_GB2312" w:hAnsi="宋体" w:eastAsia="仿宋_GB2312"/>
          <w:color w:val="000000" w:themeColor="text1"/>
          <w:sz w:val="32"/>
          <w:szCs w:val="32"/>
          <w14:textFill>
            <w14:solidFill>
              <w14:schemeClr w14:val="tx1"/>
            </w14:solidFill>
          </w14:textFill>
        </w:rPr>
        <w:t>衡阳市复排传统经典戏曲剧目展演活动。</w:t>
      </w:r>
    </w:p>
    <w:p>
      <w:pPr>
        <w:keepNext w:val="0"/>
        <w:keepLines w:val="0"/>
        <w:pageBreakBefore w:val="0"/>
        <w:widowControl w:val="0"/>
        <w:kinsoku/>
        <w:wordWrap/>
        <w:overflowPunct/>
        <w:topLinePunct w:val="0"/>
        <w:bidi w:val="0"/>
        <w:spacing w:line="570" w:lineRule="exact"/>
        <w:ind w:firstLine="643"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楷体" w:hAnsi="楷体" w:eastAsia="楷体" w:cs="楷体"/>
          <w:b/>
          <w:bCs w:val="0"/>
          <w:color w:val="000000"/>
          <w:kern w:val="2"/>
          <w:sz w:val="32"/>
          <w:szCs w:val="32"/>
          <w:lang w:val="en-US" w:eastAsia="zh-CN" w:bidi="ar-SA"/>
        </w:rPr>
        <w:t>（五）旅游工作稳步发展。</w:t>
      </w:r>
      <w:r>
        <w:rPr>
          <w:rFonts w:hint="eastAsia" w:ascii="仿宋_GB2312" w:hAnsi="宋体" w:eastAsia="仿宋_GB2312"/>
          <w:b/>
          <w:bCs/>
          <w:color w:val="000000" w:themeColor="text1"/>
          <w:sz w:val="32"/>
          <w:szCs w:val="32"/>
          <w:lang w:val="en-US" w:eastAsia="zh-CN"/>
          <w14:textFill>
            <w14:solidFill>
              <w14:schemeClr w14:val="tx1"/>
            </w14:solidFill>
          </w14:textFill>
        </w:rPr>
        <w:t>一是</w:t>
      </w:r>
      <w:r>
        <w:rPr>
          <w:rFonts w:hint="eastAsia" w:ascii="仿宋_GB2312" w:hAnsi="宋体" w:eastAsia="仿宋_GB2312"/>
          <w:b w:val="0"/>
          <w:bCs w:val="0"/>
          <w:color w:val="000000" w:themeColor="text1"/>
          <w:sz w:val="32"/>
          <w:szCs w:val="32"/>
          <w:lang w:val="en-US" w:eastAsia="zh-CN"/>
          <w14:textFill>
            <w14:solidFill>
              <w14:schemeClr w14:val="tx1"/>
            </w14:solidFill>
          </w14:textFill>
        </w:rPr>
        <w:t>成功</w:t>
      </w:r>
      <w:r>
        <w:rPr>
          <w:rFonts w:hint="eastAsia" w:ascii="仿宋_GB2312" w:hAnsi="宋体" w:eastAsia="仿宋_GB2312"/>
          <w:color w:val="000000" w:themeColor="text1"/>
          <w:sz w:val="32"/>
          <w:szCs w:val="32"/>
          <w:lang w:val="en-US" w:eastAsia="zh-CN"/>
          <w14:textFill>
            <w14:solidFill>
              <w14:schemeClr w14:val="tx1"/>
            </w14:solidFill>
          </w14:textFill>
        </w:rPr>
        <w:t>举办“5·19中国旅游日”宣传暨衡南文旅营销推介会 、“唱响红色旅游·助推乡村振兴”2022年衡南县桐梓山景区红色旅游线路推介活动 等活动。</w:t>
      </w:r>
      <w:r>
        <w:rPr>
          <w:rFonts w:hint="eastAsia" w:ascii="仿宋_GB2312" w:hAnsi="宋体" w:eastAsia="仿宋_GB2312"/>
          <w:b/>
          <w:bCs/>
          <w:color w:val="000000" w:themeColor="text1"/>
          <w:sz w:val="32"/>
          <w:szCs w:val="32"/>
          <w:lang w:val="en-US" w:eastAsia="zh-CN"/>
          <w14:textFill>
            <w14:solidFill>
              <w14:schemeClr w14:val="tx1"/>
            </w14:solidFill>
          </w14:textFill>
        </w:rPr>
        <w:t>二是</w:t>
      </w:r>
      <w:r>
        <w:rPr>
          <w:rFonts w:hint="eastAsia" w:ascii="仿宋_GB2312" w:hAnsi="宋体" w:eastAsia="仿宋_GB2312"/>
          <w:color w:val="000000" w:themeColor="text1"/>
          <w:sz w:val="32"/>
          <w:szCs w:val="32"/>
          <w:lang w:val="en-US" w:eastAsia="zh-CN"/>
          <w14:textFill>
            <w14:solidFill>
              <w14:schemeClr w14:val="tx1"/>
            </w14:solidFill>
          </w14:textFill>
        </w:rPr>
        <w:t>成功打造了栗江长冲湖、车江十牛山水、泉溪喇叭堰村等8个乡村旅游目的，推出“五一游玩推荐线路”、“七一红色旅游线路”、“‘</w:t>
      </w:r>
      <w:r>
        <w:rPr>
          <w:rFonts w:hint="eastAsia" w:ascii="仿宋_GB2312" w:hAnsi="仿宋_GB2312" w:eastAsia="仿宋_GB2312" w:cs="仿宋_GB2312"/>
          <w:color w:val="auto"/>
          <w:spacing w:val="0"/>
          <w:w w:val="100"/>
          <w:kern w:val="2"/>
          <w:sz w:val="32"/>
          <w:szCs w:val="32"/>
          <w:lang w:val="en-US" w:eastAsia="zh-CN"/>
        </w:rPr>
        <w:t>近</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spacing w:val="0"/>
          <w:w w:val="100"/>
          <w:kern w:val="2"/>
          <w:sz w:val="32"/>
          <w:szCs w:val="32"/>
          <w:lang w:val="en-US" w:eastAsia="zh-CN"/>
        </w:rPr>
        <w:t>享国庆好时光 衡南假期旅游推荐</w:t>
      </w:r>
      <w:r>
        <w:rPr>
          <w:rFonts w:hint="eastAsia" w:ascii="仿宋_GB2312" w:hAnsi="宋体" w:eastAsia="仿宋_GB2312"/>
          <w:color w:val="000000" w:themeColor="text1"/>
          <w:sz w:val="32"/>
          <w:szCs w:val="32"/>
          <w:lang w:val="en-US" w:eastAsia="zh-CN"/>
          <w14:textFill>
            <w14:solidFill>
              <w14:schemeClr w14:val="tx1"/>
            </w14:solidFill>
          </w14:textFill>
        </w:rPr>
        <w:t>”等精品路线。</w:t>
      </w:r>
      <w:r>
        <w:rPr>
          <w:rFonts w:hint="eastAsia" w:ascii="仿宋_GB2312" w:hAnsi="宋体" w:eastAsia="仿宋_GB2312"/>
          <w:b/>
          <w:bCs/>
          <w:color w:val="000000" w:themeColor="text1"/>
          <w:sz w:val="32"/>
          <w:szCs w:val="32"/>
          <w:lang w:val="en-US" w:eastAsia="zh-CN"/>
          <w14:textFill>
            <w14:solidFill>
              <w14:schemeClr w14:val="tx1"/>
            </w14:solidFill>
          </w14:textFill>
        </w:rPr>
        <w:t>三是</w:t>
      </w:r>
      <w:r>
        <w:rPr>
          <w:rFonts w:hint="eastAsia" w:ascii="仿宋_GB2312" w:hAnsi="宋体" w:eastAsia="仿宋_GB2312"/>
          <w:color w:val="000000" w:themeColor="text1"/>
          <w:sz w:val="32"/>
          <w:szCs w:val="32"/>
          <w:lang w:val="en-US" w:eastAsia="zh-CN"/>
          <w14:textFill>
            <w14:solidFill>
              <w14:schemeClr w14:val="tx1"/>
            </w14:solidFill>
          </w14:textFill>
        </w:rPr>
        <w:t>开展省等级民宿、星级乡村旅游点评定工作，组织日灿油茶山庄、清水塘生态农庄、云顶山庄分别参评省五星级民宿、五星级乡村旅游点评定。</w:t>
      </w:r>
      <w:r>
        <w:rPr>
          <w:rFonts w:hint="eastAsia" w:ascii="仿宋_GB2312" w:hAnsi="宋体" w:eastAsia="仿宋_GB2312"/>
          <w:b/>
          <w:bCs/>
          <w:color w:val="000000" w:themeColor="text1"/>
          <w:sz w:val="32"/>
          <w:szCs w:val="32"/>
          <w:lang w:val="en-US" w:eastAsia="zh-CN"/>
          <w14:textFill>
            <w14:solidFill>
              <w14:schemeClr w14:val="tx1"/>
            </w14:solidFill>
          </w14:textFill>
        </w:rPr>
        <w:t>四是</w:t>
      </w:r>
      <w:r>
        <w:rPr>
          <w:rFonts w:hint="eastAsia" w:ascii="仿宋_GB2312" w:hAnsi="宋体" w:eastAsia="仿宋_GB2312"/>
          <w:color w:val="000000" w:themeColor="text1"/>
          <w:sz w:val="32"/>
          <w:szCs w:val="32"/>
          <w:lang w:val="en-US" w:eastAsia="zh-CN"/>
          <w14:textFill>
            <w14:solidFill>
              <w14:schemeClr w14:val="tx1"/>
            </w14:solidFill>
          </w14:textFill>
        </w:rPr>
        <w:t>组织开展2</w:t>
      </w:r>
      <w:r>
        <w:rPr>
          <w:rFonts w:hint="default" w:ascii="仿宋_GB2312" w:hAnsi="宋体" w:eastAsia="仿宋_GB2312"/>
          <w:color w:val="000000" w:themeColor="text1"/>
          <w:sz w:val="32"/>
          <w:szCs w:val="32"/>
          <w:lang w:val="en-US" w:eastAsia="zh-CN"/>
          <w14:textFill>
            <w14:solidFill>
              <w14:schemeClr w14:val="tx1"/>
            </w14:solidFill>
          </w14:textFill>
        </w:rPr>
        <w:t>022</w:t>
      </w:r>
      <w:r>
        <w:rPr>
          <w:rFonts w:hint="eastAsia" w:ascii="仿宋_GB2312" w:hAnsi="宋体" w:eastAsia="仿宋_GB2312"/>
          <w:color w:val="000000" w:themeColor="text1"/>
          <w:sz w:val="32"/>
          <w:szCs w:val="32"/>
          <w:lang w:val="en-US" w:eastAsia="zh-CN"/>
          <w14:textFill>
            <w14:solidFill>
              <w14:schemeClr w14:val="tx1"/>
            </w14:solidFill>
          </w14:textFill>
        </w:rPr>
        <w:t>年春季赏花节会系列活动，为全县乡村振兴营造氛围。</w:t>
      </w:r>
      <w:r>
        <w:rPr>
          <w:rFonts w:hint="eastAsia" w:ascii="仿宋_GB2312" w:hAnsi="宋体" w:eastAsia="仿宋_GB2312"/>
          <w:b/>
          <w:bCs/>
          <w:color w:val="000000" w:themeColor="text1"/>
          <w:sz w:val="32"/>
          <w:szCs w:val="32"/>
          <w:lang w:val="en-US" w:eastAsia="zh-CN"/>
          <w14:textFill>
            <w14:solidFill>
              <w14:schemeClr w14:val="tx1"/>
            </w14:solidFill>
          </w14:textFill>
        </w:rPr>
        <w:t>五是</w:t>
      </w:r>
      <w:r>
        <w:rPr>
          <w:rFonts w:hint="eastAsia" w:ascii="仿宋_GB2312" w:hAnsi="宋体" w:eastAsia="仿宋_GB2312"/>
          <w:color w:val="000000" w:themeColor="text1"/>
          <w:sz w:val="32"/>
          <w:szCs w:val="32"/>
          <w:lang w:eastAsia="zh-CN"/>
          <w14:textFill>
            <w14:solidFill>
              <w14:schemeClr w14:val="tx1"/>
            </w14:solidFill>
          </w14:textFill>
        </w:rPr>
        <w:t>推进岐山创4A工作，</w:t>
      </w:r>
      <w:r>
        <w:rPr>
          <w:rFonts w:hint="eastAsia" w:ascii="仿宋_GB2312" w:hAnsi="宋体" w:eastAsia="仿宋_GB2312"/>
          <w:color w:val="000000" w:themeColor="text1"/>
          <w:sz w:val="32"/>
          <w:szCs w:val="32"/>
          <w:lang w:val="en-US" w:eastAsia="zh-CN"/>
          <w14:textFill>
            <w14:solidFill>
              <w14:schemeClr w14:val="tx1"/>
            </w14:solidFill>
          </w14:textFill>
        </w:rPr>
        <w:t>已通过省文旅厅</w:t>
      </w:r>
      <w:r>
        <w:rPr>
          <w:rFonts w:hint="eastAsia" w:ascii="仿宋_GB2312" w:hAnsi="宋体" w:eastAsia="仿宋_GB2312"/>
          <w:color w:val="000000" w:themeColor="text1"/>
          <w:sz w:val="32"/>
          <w:szCs w:val="32"/>
          <w:lang w:eastAsia="zh-CN"/>
          <w14:textFill>
            <w14:solidFill>
              <w14:schemeClr w14:val="tx1"/>
            </w14:solidFill>
          </w14:textFill>
        </w:rPr>
        <w:t>景观质量评定。</w:t>
      </w:r>
    </w:p>
    <w:p>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3" w:firstLineChars="200"/>
        <w:jc w:val="both"/>
        <w:textAlignment w:val="auto"/>
        <w:rPr>
          <w:rFonts w:hint="eastAsia" w:ascii="仿宋_GB2312" w:hAnsi="仿宋_GB2312" w:eastAsia="仿宋_GB2312" w:cs="仿宋_GB2312"/>
          <w:color w:val="auto"/>
          <w:spacing w:val="0"/>
          <w:w w:val="100"/>
          <w:kern w:val="2"/>
          <w:sz w:val="32"/>
          <w:szCs w:val="32"/>
          <w:lang w:val="en-US" w:eastAsia="zh-CN"/>
        </w:rPr>
      </w:pPr>
      <w:r>
        <w:rPr>
          <w:rFonts w:hint="eastAsia" w:ascii="楷体" w:hAnsi="楷体" w:eastAsia="楷体" w:cs="楷体"/>
          <w:b/>
          <w:bCs w:val="0"/>
          <w:color w:val="000000"/>
          <w:kern w:val="2"/>
          <w:sz w:val="32"/>
          <w:szCs w:val="32"/>
          <w:lang w:val="en-US" w:eastAsia="zh-CN" w:bidi="ar-SA"/>
        </w:rPr>
        <w:t>（六）竞技体育持续向好。</w:t>
      </w:r>
      <w:r>
        <w:rPr>
          <w:rFonts w:hint="eastAsia" w:ascii="仿宋_GB2312" w:hAnsi="宋体" w:eastAsia="仿宋_GB2312"/>
          <w:b/>
          <w:bCs/>
          <w:color w:val="000000" w:themeColor="text1"/>
          <w:sz w:val="32"/>
          <w:szCs w:val="32"/>
          <w:lang w:val="en-US" w:eastAsia="zh-CN"/>
          <w14:textFill>
            <w14:solidFill>
              <w14:schemeClr w14:val="tx1"/>
            </w14:solidFill>
          </w14:textFill>
        </w:rPr>
        <w:t>一是</w:t>
      </w:r>
      <w:r>
        <w:rPr>
          <w:rFonts w:hint="eastAsia" w:ascii="仿宋_GB2312" w:hAnsi="宋体" w:eastAsia="仿宋_GB2312"/>
          <w:color w:val="000000" w:themeColor="text1"/>
          <w:sz w:val="32"/>
          <w:szCs w:val="32"/>
          <w:lang w:val="en-US" w:eastAsia="zh-CN"/>
          <w14:textFill>
            <w14:solidFill>
              <w14:schemeClr w14:val="tx1"/>
            </w14:solidFill>
          </w14:textFill>
        </w:rPr>
        <w:t>做好备战参赛湖南省第十四届运动会工作，</w:t>
      </w:r>
      <w:r>
        <w:rPr>
          <w:rFonts w:hint="eastAsia" w:ascii="仿宋_GB2312" w:hAnsi="仿宋_GB2312" w:eastAsia="仿宋_GB2312" w:cs="仿宋_GB2312"/>
          <w:color w:val="auto"/>
          <w:spacing w:val="0"/>
          <w:w w:val="100"/>
          <w:kern w:val="2"/>
          <w:sz w:val="32"/>
          <w:szCs w:val="32"/>
          <w:lang w:val="en-US" w:eastAsia="zh-CN"/>
        </w:rPr>
        <w:t>我县“一县一品”柔道项目共获奖牌10枚，其中金牌6枚。</w:t>
      </w:r>
      <w:r>
        <w:rPr>
          <w:rFonts w:hint="eastAsia" w:ascii="仿宋_GB2312" w:hAnsi="宋体" w:eastAsia="仿宋_GB2312"/>
          <w:b/>
          <w:bCs/>
          <w:color w:val="000000" w:themeColor="text1"/>
          <w:sz w:val="32"/>
          <w:szCs w:val="32"/>
          <w:lang w:val="en-US" w:eastAsia="zh-CN"/>
          <w14:textFill>
            <w14:solidFill>
              <w14:schemeClr w14:val="tx1"/>
            </w14:solidFill>
          </w14:textFill>
        </w:rPr>
        <w:t>二是</w:t>
      </w:r>
      <w:r>
        <w:rPr>
          <w:rFonts w:hint="eastAsia" w:ascii="仿宋_GB2312" w:hAnsi="宋体" w:eastAsia="仿宋_GB2312"/>
          <w:b w:val="0"/>
          <w:bCs w:val="0"/>
          <w:color w:val="000000" w:themeColor="text1"/>
          <w:sz w:val="32"/>
          <w:szCs w:val="32"/>
          <w:lang w:val="en-US" w:eastAsia="zh-CN"/>
          <w14:textFill>
            <w14:solidFill>
              <w14:schemeClr w14:val="tx1"/>
            </w14:solidFill>
          </w14:textFill>
        </w:rPr>
        <w:t>不断</w:t>
      </w:r>
      <w:r>
        <w:rPr>
          <w:rFonts w:hint="eastAsia" w:ascii="仿宋_GB2312" w:hAnsi="仿宋_GB2312" w:eastAsia="仿宋_GB2312" w:cs="仿宋_GB2312"/>
          <w:color w:val="auto"/>
          <w:spacing w:val="0"/>
          <w:w w:val="100"/>
          <w:sz w:val="32"/>
          <w:szCs w:val="32"/>
          <w:lang w:val="en-US" w:eastAsia="zh-CN"/>
        </w:rPr>
        <w:t>完善全县公共体育设施体系，向全县相关行政村（社区）配发了一批健身器材，其中：路径器材40套、乒乓球台15套、篮球架10套。</w:t>
      </w:r>
      <w:r>
        <w:rPr>
          <w:rFonts w:hint="eastAsia" w:ascii="仿宋" w:hAnsi="仿宋" w:eastAsia="仿宋" w:cs="仿宋"/>
          <w:sz w:val="32"/>
          <w:szCs w:val="32"/>
          <w:lang w:val="en-US" w:eastAsia="zh-CN"/>
        </w:rPr>
        <w:t>三</w:t>
      </w:r>
      <w:r>
        <w:rPr>
          <w:rFonts w:hint="eastAsia" w:ascii="仿宋_GB2312" w:hAnsi="宋体" w:eastAsia="仿宋_GB2312"/>
          <w:b/>
          <w:bCs/>
          <w:color w:val="000000" w:themeColor="text1"/>
          <w:sz w:val="30"/>
          <w:szCs w:val="30"/>
          <w:lang w:val="en-US" w:eastAsia="zh-CN"/>
          <w14:textFill>
            <w14:solidFill>
              <w14:schemeClr w14:val="tx1"/>
            </w14:solidFill>
          </w14:textFill>
        </w:rPr>
        <w:t>是</w:t>
      </w:r>
      <w:r>
        <w:rPr>
          <w:rFonts w:hint="eastAsia" w:ascii="仿宋_GB2312" w:hAnsi="宋体" w:eastAsia="仿宋_GB2312"/>
          <w:color w:val="000000" w:themeColor="text1"/>
          <w:sz w:val="32"/>
          <w:szCs w:val="32"/>
          <w:lang w:val="en-US" w:eastAsia="zh-CN"/>
          <w14:textFill>
            <w14:solidFill>
              <w14:schemeClr w14:val="tx1"/>
            </w14:solidFill>
          </w14:textFill>
        </w:rPr>
        <w:t>成功举办衡南县第三届推进太极拳“六进”活动</w:t>
      </w:r>
      <w:r>
        <w:rPr>
          <w:rFonts w:hint="eastAsia" w:ascii="仿宋_GB2312" w:hAnsi="仿宋_GB2312" w:eastAsia="仿宋_GB2312" w:cs="仿宋_GB2312"/>
          <w:color w:val="auto"/>
          <w:spacing w:val="0"/>
          <w:w w:val="100"/>
          <w:kern w:val="2"/>
          <w:sz w:val="32"/>
          <w:szCs w:val="32"/>
          <w:lang w:val="en-US" w:eastAsia="zh-CN"/>
        </w:rPr>
        <w:t xml:space="preserve">、2022年衡南县第九届“体彩杯”男子篮球联赛、衡南县统战系统“同心杯”气排球赛等大型体育赛事活动。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楷体" w:hAnsi="楷体" w:eastAsia="楷体" w:cs="楷体"/>
          <w:b/>
          <w:bCs w:val="0"/>
          <w:color w:val="000000"/>
          <w:kern w:val="2"/>
          <w:sz w:val="32"/>
          <w:szCs w:val="32"/>
          <w:lang w:val="en-US" w:eastAsia="zh-CN" w:bidi="ar-SA"/>
        </w:rPr>
        <w:t>（七）广电安全守牢底线。</w:t>
      </w:r>
      <w:r>
        <w:rPr>
          <w:rFonts w:hint="eastAsia" w:ascii="仿宋_GB2312" w:hAnsi="宋体" w:eastAsia="仿宋_GB2312"/>
          <w:b/>
          <w:bCs/>
          <w:color w:val="000000" w:themeColor="text1"/>
          <w:sz w:val="32"/>
          <w:szCs w:val="32"/>
          <w:lang w:val="en-US" w:eastAsia="zh-CN"/>
          <w14:textFill>
            <w14:solidFill>
              <w14:schemeClr w14:val="tx1"/>
            </w14:solidFill>
          </w14:textFill>
        </w:rPr>
        <w:t>一是</w:t>
      </w:r>
      <w:r>
        <w:rPr>
          <w:rFonts w:hint="eastAsia" w:ascii="仿宋_GB2312" w:hAnsi="宋体" w:eastAsia="仿宋_GB2312"/>
          <w:color w:val="000000" w:themeColor="text1"/>
          <w:sz w:val="32"/>
          <w:szCs w:val="32"/>
          <w:lang w:val="en-US" w:eastAsia="zh-CN"/>
          <w14:textFill>
            <w14:solidFill>
              <w14:schemeClr w14:val="tx1"/>
            </w14:solidFill>
          </w14:textFill>
        </w:rPr>
        <w:t>强化两会期间安全播出行业监管，安全播出平安有序；</w:t>
      </w:r>
      <w:r>
        <w:rPr>
          <w:rFonts w:hint="eastAsia" w:ascii="仿宋_GB2312" w:hAnsi="宋体" w:eastAsia="仿宋_GB2312"/>
          <w:b/>
          <w:bCs/>
          <w:color w:val="000000" w:themeColor="text1"/>
          <w:sz w:val="32"/>
          <w:szCs w:val="32"/>
          <w:lang w:val="en-US" w:eastAsia="zh-CN"/>
          <w14:textFill>
            <w14:solidFill>
              <w14:schemeClr w14:val="tx1"/>
            </w14:solidFill>
          </w14:textFill>
        </w:rPr>
        <w:t>二是</w:t>
      </w:r>
      <w:r>
        <w:rPr>
          <w:rFonts w:hint="eastAsia" w:ascii="仿宋_GB2312" w:hAnsi="宋体" w:eastAsia="仿宋_GB2312"/>
          <w:color w:val="000000" w:themeColor="text1"/>
          <w:sz w:val="32"/>
          <w:szCs w:val="32"/>
          <w:lang w:val="en-US" w:eastAsia="zh-CN"/>
          <w14:textFill>
            <w14:solidFill>
              <w14:schemeClr w14:val="tx1"/>
            </w14:solidFill>
          </w14:textFill>
        </w:rPr>
        <w:t>加强党的二十大广播电视和网络视听安全播出保障，确保广播电</w:t>
      </w:r>
      <w:r>
        <w:rPr>
          <w:rFonts w:hint="eastAsia" w:ascii="仿宋_GB2312" w:hAnsi="宋体" w:eastAsia="仿宋_GB2312"/>
          <w:color w:val="000000" w:themeColor="text1"/>
          <w:spacing w:val="-6"/>
          <w:sz w:val="32"/>
          <w:szCs w:val="32"/>
          <w:lang w:val="en-US" w:eastAsia="zh-CN"/>
          <w14:textFill>
            <w14:solidFill>
              <w14:schemeClr w14:val="tx1"/>
            </w14:solidFill>
          </w14:textFill>
        </w:rPr>
        <w:t>视和网络视听播出和传输安全、网络安全和设施安全。</w:t>
      </w:r>
    </w:p>
    <w:p>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3" w:firstLineChars="200"/>
        <w:jc w:val="both"/>
        <w:textAlignment w:val="auto"/>
        <w:rPr>
          <w:rFonts w:hint="default" w:ascii="仿宋_GB2312" w:eastAsia="仿宋_GB2312"/>
          <w:sz w:val="32"/>
          <w:szCs w:val="32"/>
          <w:lang w:val="en-US" w:eastAsia="zh-CN"/>
        </w:rPr>
      </w:pPr>
      <w:r>
        <w:rPr>
          <w:rFonts w:hint="eastAsia" w:ascii="楷体" w:hAnsi="楷体" w:eastAsia="楷体" w:cs="楷体"/>
          <w:b/>
          <w:bCs w:val="0"/>
          <w:color w:val="000000"/>
          <w:kern w:val="2"/>
          <w:sz w:val="32"/>
          <w:szCs w:val="32"/>
          <w:lang w:val="en-US" w:eastAsia="zh-CN" w:bidi="ar-SA"/>
        </w:rPr>
        <w:t>（八）文旅产业蹄疾稳步。</w:t>
      </w:r>
      <w:r>
        <w:rPr>
          <w:rFonts w:hint="eastAsia" w:ascii="仿宋" w:hAnsi="仿宋" w:eastAsia="仿宋" w:cs="仿宋"/>
          <w:b/>
          <w:bCs/>
          <w:sz w:val="32"/>
          <w:szCs w:val="32"/>
          <w:lang w:val="en-US" w:eastAsia="zh-CN"/>
        </w:rPr>
        <w:t>一是</w:t>
      </w:r>
      <w:r>
        <w:rPr>
          <w:rFonts w:hint="eastAsia" w:ascii="仿宋_GB2312" w:eastAsia="仿宋_GB2312"/>
          <w:sz w:val="32"/>
          <w:szCs w:val="32"/>
          <w:lang w:val="en-US" w:eastAsia="zh-CN"/>
        </w:rPr>
        <w:t>体彩销售3400余万元。</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与省体育产业集团有限公司合作增设10个体彩销售网点</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将衡南县体育中心、归园红色旅游业态开发、衡南县桐梓山红色旅游区基础建设三个项目申报2022年地方政府专项债券6.97亿元。</w:t>
      </w:r>
      <w:r>
        <w:rPr>
          <w:rFonts w:hint="eastAsia" w:ascii="仿宋_GB2312" w:eastAsia="仿宋_GB2312"/>
          <w:b/>
          <w:bCs/>
          <w:sz w:val="32"/>
          <w:szCs w:val="32"/>
          <w:lang w:val="en-US" w:eastAsia="zh-CN"/>
        </w:rPr>
        <w:t>四是</w:t>
      </w:r>
      <w:r>
        <w:rPr>
          <w:rFonts w:hint="eastAsia" w:ascii="仿宋_GB2312" w:eastAsia="仿宋_GB2312"/>
          <w:sz w:val="32"/>
          <w:szCs w:val="32"/>
          <w:lang w:val="en-US" w:eastAsia="zh-CN"/>
        </w:rPr>
        <w:t>完成全县固定资产投资5个文旅产业项目入库任务，累计固定资产投资额约5亿元。</w:t>
      </w:r>
      <w:r>
        <w:rPr>
          <w:rFonts w:hint="eastAsia" w:ascii="仿宋_GB2312" w:eastAsia="仿宋_GB2312"/>
          <w:b/>
          <w:bCs/>
          <w:sz w:val="32"/>
          <w:szCs w:val="32"/>
          <w:lang w:val="en-US" w:eastAsia="zh-CN"/>
        </w:rPr>
        <w:t>五是</w:t>
      </w:r>
      <w:r>
        <w:rPr>
          <w:rFonts w:hint="eastAsia" w:ascii="仿宋_GB2312" w:hAnsi="仿宋_GB2312" w:eastAsia="仿宋_GB2312" w:cs="仿宋_GB2312"/>
          <w:color w:val="auto"/>
          <w:spacing w:val="0"/>
          <w:w w:val="100"/>
          <w:kern w:val="2"/>
          <w:sz w:val="32"/>
          <w:szCs w:val="32"/>
          <w:lang w:val="en-US" w:eastAsia="zh-CN"/>
        </w:rPr>
        <w:t>革命题材花鼓戏“一门四忠烈”申报为2023年文艺创作规划重点项目。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sz w:val="32"/>
          <w:szCs w:val="32"/>
          <w:lang w:val="en-US" w:eastAsia="zh-CN"/>
        </w:rPr>
      </w:pPr>
      <w:r>
        <w:rPr>
          <w:rFonts w:hint="eastAsia" w:ascii="楷体" w:hAnsi="楷体" w:eastAsia="楷体" w:cs="楷体"/>
          <w:b/>
          <w:bCs w:val="0"/>
          <w:color w:val="000000"/>
          <w:kern w:val="2"/>
          <w:sz w:val="32"/>
          <w:szCs w:val="32"/>
          <w:lang w:val="en-US" w:eastAsia="zh-CN" w:bidi="ar-SA"/>
        </w:rPr>
        <w:t>（九）市场监管平</w:t>
      </w:r>
      <w:r>
        <w:rPr>
          <w:rFonts w:hint="eastAsia" w:ascii="楷体" w:hAnsi="楷体" w:eastAsia="楷体" w:cs="楷体"/>
          <w:b/>
          <w:bCs w:val="0"/>
          <w:color w:val="000000"/>
          <w:sz w:val="32"/>
          <w:szCs w:val="32"/>
          <w:lang w:val="en-US" w:eastAsia="zh-CN"/>
        </w:rPr>
        <w:t>稳有序。</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开展文化市场专项整治，贯彻落实安全生产“五全一常态”机制，加强</w:t>
      </w:r>
      <w:r>
        <w:rPr>
          <w:rFonts w:hint="default" w:ascii="仿宋_GB2312" w:eastAsia="仿宋_GB2312"/>
          <w:sz w:val="32"/>
          <w:szCs w:val="32"/>
          <w:lang w:val="en-US" w:eastAsia="zh-CN"/>
        </w:rPr>
        <w:t>对</w:t>
      </w:r>
      <w:r>
        <w:rPr>
          <w:rFonts w:hint="eastAsia" w:ascii="仿宋_GB2312" w:eastAsia="仿宋_GB2312"/>
          <w:sz w:val="32"/>
          <w:szCs w:val="32"/>
          <w:lang w:val="en-US" w:eastAsia="zh-CN"/>
        </w:rPr>
        <w:t>文旅行业重点场所的</w:t>
      </w:r>
      <w:r>
        <w:rPr>
          <w:rFonts w:hint="default" w:ascii="仿宋_GB2312" w:eastAsia="仿宋_GB2312"/>
          <w:sz w:val="32"/>
          <w:szCs w:val="32"/>
          <w:lang w:val="en-US" w:eastAsia="zh-CN"/>
        </w:rPr>
        <w:t>疫情防控</w:t>
      </w:r>
      <w:r>
        <w:rPr>
          <w:rFonts w:hint="eastAsia" w:ascii="仿宋_GB2312" w:eastAsia="仿宋_GB2312"/>
          <w:sz w:val="32"/>
          <w:szCs w:val="32"/>
          <w:lang w:val="en-US" w:eastAsia="zh-CN"/>
        </w:rPr>
        <w:t>、安全生产监管。截止目前，共出动执法人员2940人次，检查经营场所1033家次，查处违法违规经营行为13起。</w:t>
      </w:r>
      <w:r>
        <w:rPr>
          <w:rFonts w:hint="eastAsia" w:ascii="仿宋_GB2312" w:eastAsia="仿宋_GB2312"/>
          <w:b/>
          <w:bCs/>
          <w:sz w:val="32"/>
          <w:szCs w:val="32"/>
          <w:lang w:val="en-US" w:eastAsia="zh-CN"/>
        </w:rPr>
        <w:t>二是</w:t>
      </w:r>
      <w:r>
        <w:rPr>
          <w:rFonts w:hint="eastAsia" w:ascii="仿宋_GB2312" w:hAnsi="仿宋_GB2312" w:eastAsia="仿宋_GB2312" w:cs="仿宋_GB2312"/>
          <w:sz w:val="32"/>
          <w:szCs w:val="32"/>
          <w:lang w:val="en-US" w:eastAsia="zh-CN"/>
        </w:rPr>
        <w:t>组织执法人员参加2022年衡阳市第五届文化市场综合行政执法岗位练兵技能竞赛，取得团体优胜奖。三</w:t>
      </w:r>
      <w:r>
        <w:rPr>
          <w:rFonts w:hint="eastAsia" w:ascii="仿宋_GB2312" w:hAnsi="仿宋_GB2312" w:eastAsia="仿宋_GB2312" w:cs="仿宋_GB2312"/>
          <w:b/>
          <w:bCs/>
          <w:sz w:val="32"/>
          <w:szCs w:val="32"/>
          <w:lang w:val="en-US" w:eastAsia="zh-CN"/>
        </w:rPr>
        <w:t>是</w:t>
      </w:r>
      <w:r>
        <w:rPr>
          <w:rFonts w:hint="eastAsia" w:ascii="仿宋_GB2312" w:eastAsia="仿宋_GB2312"/>
          <w:sz w:val="32"/>
          <w:szCs w:val="32"/>
          <w:lang w:val="en-US" w:eastAsia="zh-CN"/>
        </w:rPr>
        <w:t>成立专案组及时查处办结了网络非法发行出版物“6.14”案，并成功评选为2022年湖南省重大备案案件。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综上所述，我局圆满完成年初设定的预算指标，并且100%执行到。群众对我局的工作非常满意超过90%。</w:t>
      </w:r>
    </w:p>
    <w:p>
      <w:pPr>
        <w:ind w:firstLine="640" w:firstLineChars="200"/>
        <w:rPr>
          <w:rFonts w:ascii="黑体" w:hAnsi="黑体" w:eastAsia="黑体" w:cs="黑体"/>
          <w:sz w:val="32"/>
          <w:szCs w:val="32"/>
        </w:rPr>
      </w:pPr>
      <w:r>
        <w:rPr>
          <w:rFonts w:hint="eastAsia" w:ascii="黑体" w:hAnsi="黑体" w:eastAsia="黑体" w:cs="黑体"/>
          <w:sz w:val="32"/>
          <w:szCs w:val="32"/>
        </w:rPr>
        <w:t>四、存在的主要问题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单位内部绩效评价机制有待进一步完善。现阶段单位内部财政支出绩效评价工作处于起步阶段，在评价管理方法中缺乏一定的操作性，在一定程度上制约了单位财政支出绩效评估成效的发挥。</w:t>
      </w:r>
    </w:p>
    <w:p>
      <w:pPr>
        <w:rPr>
          <w:rFonts w:ascii="黑体" w:hAnsi="黑体" w:eastAsia="黑体" w:cs="黑体"/>
          <w:sz w:val="32"/>
          <w:szCs w:val="32"/>
        </w:rPr>
      </w:pPr>
      <w:r>
        <w:rPr>
          <w:rFonts w:hint="eastAsia" w:ascii="仿宋" w:hAnsi="仿宋" w:eastAsia="仿宋"/>
          <w:sz w:val="32"/>
          <w:szCs w:val="32"/>
        </w:rPr>
        <w:t>　　</w:t>
      </w:r>
      <w:r>
        <w:rPr>
          <w:rFonts w:hint="eastAsia" w:ascii="黑体" w:hAnsi="黑体" w:eastAsia="黑体" w:cs="黑体"/>
          <w:sz w:val="32"/>
          <w:szCs w:val="32"/>
        </w:rPr>
        <w:t>五、改进措施和建议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是完善单位内部绩效评价机制，提高内部绩效评价机制可行性。二是组织财务人员学习会计及预算法律法规，提高整体业务素质。三是加强预算执行管理，提高财政资金使用效益。按计划执行批复的预算，做到专款专用，防止超标准执行，进一步厉行节约，严控“三公”经费，规范财务支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4160" w:firstLineChars="1300"/>
        <w:rPr>
          <w:rFonts w:ascii="仿宋" w:hAnsi="仿宋" w:eastAsia="仿宋"/>
          <w:sz w:val="32"/>
          <w:szCs w:val="32"/>
        </w:rPr>
      </w:pPr>
      <w:r>
        <w:rPr>
          <w:rFonts w:hint="eastAsia" w:ascii="仿宋" w:hAnsi="仿宋" w:eastAsia="仿宋"/>
          <w:sz w:val="32"/>
          <w:szCs w:val="32"/>
        </w:rPr>
        <w:t>衡南县文化旅游广电体育局</w:t>
      </w:r>
    </w:p>
    <w:p>
      <w:pPr>
        <w:ind w:firstLine="4800" w:firstLineChars="15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年4月</w:t>
      </w:r>
      <w:r>
        <w:rPr>
          <w:rFonts w:hint="eastAsia" w:ascii="仿宋" w:hAnsi="仿宋" w:eastAsia="仿宋"/>
          <w:sz w:val="32"/>
          <w:szCs w:val="32"/>
          <w:lang w:val="en-US" w:eastAsia="zh-CN"/>
        </w:rPr>
        <w:t>22</w:t>
      </w:r>
      <w:r>
        <w:rPr>
          <w:rFonts w:hint="eastAsia" w:ascii="仿宋" w:hAnsi="仿宋" w:eastAsia="仿宋"/>
          <w:sz w:val="32"/>
          <w:szCs w:val="32"/>
        </w:rPr>
        <w:t>日</w:t>
      </w:r>
    </w:p>
    <w:p>
      <w:pPr>
        <w:spacing w:line="600" w:lineRule="exact"/>
        <w:rPr>
          <w:rFonts w:ascii="仿宋" w:hAnsi="仿宋" w:eastAsia="仿宋" w:cs="仿宋"/>
          <w:color w:val="333333"/>
          <w:kern w:val="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12462"/>
    <w:multiLevelType w:val="multilevel"/>
    <w:tmpl w:val="5A712462"/>
    <w:lvl w:ilvl="0" w:tentative="0">
      <w:start w:val="1"/>
      <w:numFmt w:val="decimal"/>
      <w:lvlText w:val="%1."/>
      <w:lvlJc w:val="left"/>
      <w:pPr>
        <w:tabs>
          <w:tab w:val="left" w:pos="738"/>
        </w:tabs>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M2IzOWQ0YTFiNmJlNzc1OTA3NjYyZTQxMzk2MGYifQ=="/>
  </w:docVars>
  <w:rsids>
    <w:rsidRoot w:val="00864C56"/>
    <w:rsid w:val="0000133F"/>
    <w:rsid w:val="00027DF6"/>
    <w:rsid w:val="00036A15"/>
    <w:rsid w:val="00046F73"/>
    <w:rsid w:val="00133BD6"/>
    <w:rsid w:val="001867D6"/>
    <w:rsid w:val="00193B39"/>
    <w:rsid w:val="001B488A"/>
    <w:rsid w:val="00203F27"/>
    <w:rsid w:val="002055C6"/>
    <w:rsid w:val="002733A6"/>
    <w:rsid w:val="00291394"/>
    <w:rsid w:val="0030091D"/>
    <w:rsid w:val="003149EC"/>
    <w:rsid w:val="00355BA2"/>
    <w:rsid w:val="003844AF"/>
    <w:rsid w:val="003B2DEB"/>
    <w:rsid w:val="003C00C3"/>
    <w:rsid w:val="003D1601"/>
    <w:rsid w:val="003F4B11"/>
    <w:rsid w:val="0040790B"/>
    <w:rsid w:val="004313A0"/>
    <w:rsid w:val="00435E69"/>
    <w:rsid w:val="004522B5"/>
    <w:rsid w:val="00482647"/>
    <w:rsid w:val="004D36D7"/>
    <w:rsid w:val="004E71B3"/>
    <w:rsid w:val="004F57A7"/>
    <w:rsid w:val="00500D1D"/>
    <w:rsid w:val="00563977"/>
    <w:rsid w:val="0056724D"/>
    <w:rsid w:val="00567D44"/>
    <w:rsid w:val="00595409"/>
    <w:rsid w:val="005B11A1"/>
    <w:rsid w:val="005E31B9"/>
    <w:rsid w:val="005F20F5"/>
    <w:rsid w:val="005F518B"/>
    <w:rsid w:val="00600CBA"/>
    <w:rsid w:val="00616227"/>
    <w:rsid w:val="006253E0"/>
    <w:rsid w:val="00642413"/>
    <w:rsid w:val="006656E6"/>
    <w:rsid w:val="0067787F"/>
    <w:rsid w:val="006A73C0"/>
    <w:rsid w:val="006D03F7"/>
    <w:rsid w:val="006E6636"/>
    <w:rsid w:val="006F2D45"/>
    <w:rsid w:val="00717E72"/>
    <w:rsid w:val="00734C3F"/>
    <w:rsid w:val="00740ADE"/>
    <w:rsid w:val="00756456"/>
    <w:rsid w:val="00765655"/>
    <w:rsid w:val="007949BC"/>
    <w:rsid w:val="007B1833"/>
    <w:rsid w:val="007C4BE4"/>
    <w:rsid w:val="007D6A8E"/>
    <w:rsid w:val="007E33FC"/>
    <w:rsid w:val="007E445A"/>
    <w:rsid w:val="007F1CB6"/>
    <w:rsid w:val="007F3BE1"/>
    <w:rsid w:val="00800A68"/>
    <w:rsid w:val="00820BAA"/>
    <w:rsid w:val="00820C86"/>
    <w:rsid w:val="00842C4D"/>
    <w:rsid w:val="00864C56"/>
    <w:rsid w:val="008660D8"/>
    <w:rsid w:val="008C644E"/>
    <w:rsid w:val="008D1576"/>
    <w:rsid w:val="008E176A"/>
    <w:rsid w:val="008E6746"/>
    <w:rsid w:val="00915F1C"/>
    <w:rsid w:val="00916231"/>
    <w:rsid w:val="00923A98"/>
    <w:rsid w:val="00943C57"/>
    <w:rsid w:val="00946D07"/>
    <w:rsid w:val="009667EF"/>
    <w:rsid w:val="00974DE7"/>
    <w:rsid w:val="0098764E"/>
    <w:rsid w:val="0099134E"/>
    <w:rsid w:val="00A0027B"/>
    <w:rsid w:val="00A01149"/>
    <w:rsid w:val="00A25502"/>
    <w:rsid w:val="00A57845"/>
    <w:rsid w:val="00A66583"/>
    <w:rsid w:val="00A737CB"/>
    <w:rsid w:val="00A740E2"/>
    <w:rsid w:val="00A8309A"/>
    <w:rsid w:val="00A8382D"/>
    <w:rsid w:val="00A95D22"/>
    <w:rsid w:val="00AB2C82"/>
    <w:rsid w:val="00AD05B9"/>
    <w:rsid w:val="00AD49F5"/>
    <w:rsid w:val="00AE24CE"/>
    <w:rsid w:val="00AF6032"/>
    <w:rsid w:val="00B33672"/>
    <w:rsid w:val="00B419E3"/>
    <w:rsid w:val="00B65C47"/>
    <w:rsid w:val="00B76898"/>
    <w:rsid w:val="00B82755"/>
    <w:rsid w:val="00B837F6"/>
    <w:rsid w:val="00BE20FA"/>
    <w:rsid w:val="00C07921"/>
    <w:rsid w:val="00C1506F"/>
    <w:rsid w:val="00C453D7"/>
    <w:rsid w:val="00C50E90"/>
    <w:rsid w:val="00C7557A"/>
    <w:rsid w:val="00C962B1"/>
    <w:rsid w:val="00C9762C"/>
    <w:rsid w:val="00CB04FB"/>
    <w:rsid w:val="00CB60B7"/>
    <w:rsid w:val="00CC3D01"/>
    <w:rsid w:val="00CE60A6"/>
    <w:rsid w:val="00CF2EDD"/>
    <w:rsid w:val="00CF6B96"/>
    <w:rsid w:val="00D014D6"/>
    <w:rsid w:val="00D05D7E"/>
    <w:rsid w:val="00D065C9"/>
    <w:rsid w:val="00D129FB"/>
    <w:rsid w:val="00D1323E"/>
    <w:rsid w:val="00D175CC"/>
    <w:rsid w:val="00D4231E"/>
    <w:rsid w:val="00D426E6"/>
    <w:rsid w:val="00D464B4"/>
    <w:rsid w:val="00D7501C"/>
    <w:rsid w:val="00D75BD2"/>
    <w:rsid w:val="00D8490E"/>
    <w:rsid w:val="00DC6A62"/>
    <w:rsid w:val="00DD4D3D"/>
    <w:rsid w:val="00DE025D"/>
    <w:rsid w:val="00DE7C24"/>
    <w:rsid w:val="00E16F96"/>
    <w:rsid w:val="00E32AC4"/>
    <w:rsid w:val="00E4301B"/>
    <w:rsid w:val="00E518FC"/>
    <w:rsid w:val="00E53913"/>
    <w:rsid w:val="00E8444D"/>
    <w:rsid w:val="00E90D27"/>
    <w:rsid w:val="00EC0749"/>
    <w:rsid w:val="00ED0B5D"/>
    <w:rsid w:val="00EE1F93"/>
    <w:rsid w:val="00F00B7A"/>
    <w:rsid w:val="00F10B4A"/>
    <w:rsid w:val="00F1195D"/>
    <w:rsid w:val="00F217EF"/>
    <w:rsid w:val="00F54DAE"/>
    <w:rsid w:val="00F80A89"/>
    <w:rsid w:val="00F84203"/>
    <w:rsid w:val="00F9015B"/>
    <w:rsid w:val="00FE002D"/>
    <w:rsid w:val="00FF55AF"/>
    <w:rsid w:val="139D323C"/>
    <w:rsid w:val="15A0557E"/>
    <w:rsid w:val="1603719F"/>
    <w:rsid w:val="2A1A31B9"/>
    <w:rsid w:val="31765DEB"/>
    <w:rsid w:val="343A15E3"/>
    <w:rsid w:val="37195E77"/>
    <w:rsid w:val="38F367B0"/>
    <w:rsid w:val="43216CD6"/>
    <w:rsid w:val="44A92F3F"/>
    <w:rsid w:val="477C0224"/>
    <w:rsid w:val="4DB936AF"/>
    <w:rsid w:val="676045BF"/>
    <w:rsid w:val="72DF15CC"/>
    <w:rsid w:val="7BF2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rPr>
  </w:style>
  <w:style w:type="character" w:customStyle="1" w:styleId="7">
    <w:name w:val="页脚 Char"/>
    <w:basedOn w:val="6"/>
    <w:link w:val="2"/>
    <w:semiHidden/>
    <w:uiPriority w:val="99"/>
    <w:rPr>
      <w:sz w:val="18"/>
      <w:szCs w:val="18"/>
    </w:rPr>
  </w:style>
  <w:style w:type="character" w:customStyle="1" w:styleId="8">
    <w:name w:val="页眉 Char"/>
    <w:basedOn w:val="6"/>
    <w:link w:val="3"/>
    <w:semiHidden/>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5650</Words>
  <Characters>6058</Characters>
  <Lines>48</Lines>
  <Paragraphs>13</Paragraphs>
  <TotalTime>38</TotalTime>
  <ScaleCrop>false</ScaleCrop>
  <LinksUpToDate>false</LinksUpToDate>
  <CharactersWithSpaces>6090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2022-04-18T02:35:00Z</dcterms:created>
  <dc:creator>Administrator</dc:creator>
  <cp:lastModifiedBy>孙泽宇</cp:lastModifiedBy>
  <dcterms:modified xsi:type="dcterms:W3CDTF">2023-10-11T09:20:17Z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51E683FC79A7449AA58BE8518EAD4332_13</vt:lpwstr>
  </property>
</Properties>
</file>