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25" w:line="259" w:lineRule="auto"/>
        <w:ind w:left="466" w:right="0" w:firstLine="0"/>
        <w:jc w:val="center"/>
        <w:rPr>
          <w:rFonts w:ascii="Times New Roman" w:hAnsi="Times New Roman" w:cs="Times New Roman"/>
        </w:rPr>
      </w:pPr>
      <w:r>
        <w:rPr>
          <w:rFonts w:ascii="Times New Roman" w:hAnsi="Times New Roman" w:eastAsia="Times New Roman" w:cs="Times New Roman"/>
          <w:sz w:val="44"/>
        </w:rPr>
        <w:t>2021</w:t>
      </w:r>
      <w:r>
        <w:rPr>
          <w:rFonts w:ascii="Times New Roman" w:hAnsi="微软雅黑" w:eastAsia="微软雅黑" w:cs="Times New Roman"/>
          <w:sz w:val="44"/>
        </w:rPr>
        <w:t>年</w:t>
      </w:r>
      <w:r>
        <w:rPr>
          <w:rFonts w:hint="eastAsia" w:ascii="Times New Roman" w:hAnsi="微软雅黑" w:eastAsia="微软雅黑" w:cs="Times New Roman"/>
          <w:sz w:val="44"/>
        </w:rPr>
        <w:t>中共</w:t>
      </w:r>
      <w:r>
        <w:rPr>
          <w:rFonts w:ascii="Times New Roman" w:hAnsi="微软雅黑" w:eastAsia="微软雅黑" w:cs="Times New Roman"/>
          <w:sz w:val="44"/>
        </w:rPr>
        <w:t>衡南县</w:t>
      </w:r>
      <w:r>
        <w:rPr>
          <w:rFonts w:hint="eastAsia" w:ascii="Times New Roman" w:hAnsi="微软雅黑" w:eastAsia="微软雅黑" w:cs="Times New Roman"/>
          <w:sz w:val="44"/>
        </w:rPr>
        <w:t>委政法委员会</w:t>
      </w:r>
      <w:r>
        <w:rPr>
          <w:rFonts w:ascii="Times New Roman" w:hAnsi="微软雅黑" w:eastAsia="微软雅黑" w:cs="Times New Roman"/>
          <w:sz w:val="44"/>
        </w:rPr>
        <w:t>部门预算</w:t>
      </w:r>
      <w:r>
        <w:rPr>
          <w:rFonts w:ascii="Times New Roman" w:hAnsi="黑体" w:eastAsia="黑体" w:cs="Times New Roman"/>
        </w:rPr>
        <w:t>目录</w:t>
      </w:r>
    </w:p>
    <w:p>
      <w:pPr>
        <w:rPr>
          <w:rFonts w:ascii="Times New Roman" w:hAnsi="Times New Roman" w:cs="Times New Roman"/>
        </w:rPr>
      </w:pPr>
      <w:r>
        <w:rPr>
          <w:rFonts w:ascii="Times New Roman" w:cs="Times New Roman"/>
        </w:rPr>
        <w:t>第一部分</w:t>
      </w:r>
      <w:r>
        <w:rPr>
          <w:rFonts w:ascii="Times New Roman" w:hAnsi="Times New Roman" w:eastAsia="Times New Roman" w:cs="Times New Roman"/>
          <w:b/>
        </w:rPr>
        <w:t>2021</w:t>
      </w:r>
      <w:r>
        <w:rPr>
          <w:rFonts w:ascii="Times New Roman" w:cs="Times New Roman"/>
        </w:rPr>
        <w:t>年部</w:t>
      </w:r>
      <w:bookmarkStart w:id="0" w:name="_GoBack"/>
      <w:bookmarkEnd w:id="0"/>
      <w:r>
        <w:rPr>
          <w:rFonts w:ascii="Times New Roman" w:cs="Times New Roman"/>
        </w:rPr>
        <w:t>门预算说明</w:t>
      </w:r>
    </w:p>
    <w:p>
      <w:pPr>
        <w:rPr>
          <w:rFonts w:ascii="Times New Roman" w:hAnsi="Times New Roman" w:cs="Times New Roman"/>
        </w:rPr>
      </w:pPr>
      <w:r>
        <w:rPr>
          <w:rFonts w:ascii="Times New Roman" w:cs="Times New Roman"/>
        </w:rPr>
        <w:t>一、部门基本概况</w:t>
      </w:r>
    </w:p>
    <w:p>
      <w:pPr>
        <w:ind w:right="1505"/>
        <w:rPr>
          <w:rFonts w:ascii="Times New Roman" w:hAnsi="Times New Roman" w:cs="Times New Roman"/>
        </w:rPr>
      </w:pPr>
      <w:r>
        <w:rPr>
          <w:rFonts w:ascii="Times New Roman" w:cs="Times New Roman"/>
        </w:rPr>
        <w:t>二、部门预算单位构成</w:t>
      </w:r>
    </w:p>
    <w:p>
      <w:pPr>
        <w:ind w:right="1505"/>
        <w:rPr>
          <w:rFonts w:ascii="Times New Roman" w:hAnsi="Times New Roman" w:cs="Times New Roman"/>
        </w:rPr>
      </w:pPr>
      <w:r>
        <w:rPr>
          <w:rFonts w:ascii="Times New Roman" w:cs="Times New Roman"/>
        </w:rPr>
        <w:t>三、部门收支总体情况</w:t>
      </w:r>
    </w:p>
    <w:p>
      <w:pPr>
        <w:ind w:right="555"/>
        <w:rPr>
          <w:rFonts w:ascii="Times New Roman" w:hAnsi="Times New Roman" w:cs="Times New Roman"/>
        </w:rPr>
      </w:pPr>
      <w:r>
        <w:rPr>
          <w:rFonts w:ascii="Times New Roman" w:cs="Times New Roman"/>
        </w:rPr>
        <w:t>四、一般公共预算拨款支出</w:t>
      </w:r>
    </w:p>
    <w:p>
      <w:pPr>
        <w:ind w:right="555"/>
        <w:rPr>
          <w:rFonts w:ascii="Times New Roman" w:hAnsi="Times New Roman" w:cs="Times New Roman"/>
        </w:rPr>
      </w:pPr>
      <w:r>
        <w:rPr>
          <w:rFonts w:ascii="Times New Roman" w:cs="Times New Roman"/>
        </w:rPr>
        <w:t>五、政府性基金预算支出</w:t>
      </w:r>
    </w:p>
    <w:p>
      <w:pPr>
        <w:ind w:right="1822"/>
        <w:rPr>
          <w:rFonts w:ascii="Times New Roman" w:hAnsi="Times New Roman" w:cs="Times New Roman"/>
        </w:rPr>
      </w:pPr>
      <w:r>
        <w:rPr>
          <w:rFonts w:ascii="Times New Roman" w:cs="Times New Roman"/>
        </w:rPr>
        <w:t>六、其他重要事项的情况说明</w:t>
      </w:r>
    </w:p>
    <w:p>
      <w:pPr>
        <w:ind w:right="1822"/>
        <w:rPr>
          <w:rFonts w:ascii="Times New Roman" w:hAnsi="Times New Roman" w:cs="Times New Roman"/>
        </w:rPr>
      </w:pPr>
      <w:r>
        <w:rPr>
          <w:rFonts w:ascii="Times New Roman" w:cs="Times New Roman"/>
        </w:rPr>
        <w:t>七、名词解释</w:t>
      </w:r>
    </w:p>
    <w:p>
      <w:pPr>
        <w:spacing w:after="190" w:line="259" w:lineRule="auto"/>
        <w:ind w:right="0"/>
        <w:rPr>
          <w:rFonts w:ascii="Times New Roman" w:hAnsi="Times New Roman" w:cs="Times New Roman"/>
        </w:rPr>
      </w:pPr>
      <w:r>
        <w:rPr>
          <w:rFonts w:ascii="Times New Roman" w:cs="Times New Roman"/>
        </w:rPr>
        <w:t>第二部分</w:t>
      </w:r>
      <w:r>
        <w:rPr>
          <w:rFonts w:ascii="Times New Roman" w:hAnsi="Times New Roman" w:eastAsia="Times New Roman" w:cs="Times New Roman"/>
          <w:b/>
        </w:rPr>
        <w:t>2021</w:t>
      </w:r>
      <w:r>
        <w:rPr>
          <w:rFonts w:ascii="Times New Roman" w:cs="Times New Roman"/>
        </w:rPr>
        <w:t>年部门预算表</w:t>
      </w:r>
    </w:p>
    <w:p>
      <w:pPr>
        <w:numPr>
          <w:ilvl w:val="0"/>
          <w:numId w:val="1"/>
        </w:numPr>
        <w:spacing w:after="183" w:line="259" w:lineRule="auto"/>
        <w:ind w:right="0" w:hanging="475"/>
        <w:rPr>
          <w:rFonts w:ascii="Times New Roman" w:hAnsi="Times New Roman" w:cs="Times New Roman"/>
        </w:rPr>
      </w:pPr>
      <w:r>
        <w:rPr>
          <w:rFonts w:ascii="Times New Roman" w:cs="Times New Roman"/>
        </w:rPr>
        <w:t>部门收支总表</w:t>
      </w:r>
    </w:p>
    <w:p>
      <w:pPr>
        <w:numPr>
          <w:ilvl w:val="0"/>
          <w:numId w:val="1"/>
        </w:numPr>
        <w:spacing w:after="183" w:line="259" w:lineRule="auto"/>
        <w:ind w:right="0" w:hanging="475"/>
        <w:rPr>
          <w:rFonts w:ascii="Times New Roman" w:hAnsi="Times New Roman" w:cs="Times New Roman"/>
        </w:rPr>
      </w:pPr>
      <w:r>
        <w:rPr>
          <w:rFonts w:ascii="Times New Roman" w:cs="Times New Roman"/>
        </w:rPr>
        <w:t>部门收入总表</w:t>
      </w:r>
    </w:p>
    <w:p>
      <w:pPr>
        <w:numPr>
          <w:ilvl w:val="0"/>
          <w:numId w:val="1"/>
        </w:numPr>
        <w:spacing w:after="184" w:line="259" w:lineRule="auto"/>
        <w:ind w:right="0" w:hanging="475"/>
        <w:rPr>
          <w:rFonts w:ascii="Times New Roman" w:hAnsi="Times New Roman" w:cs="Times New Roman"/>
        </w:rPr>
      </w:pPr>
      <w:r>
        <w:rPr>
          <w:rFonts w:ascii="Times New Roman" w:cs="Times New Roman"/>
        </w:rPr>
        <w:t>部门支出总表</w:t>
      </w:r>
    </w:p>
    <w:p>
      <w:pPr>
        <w:numPr>
          <w:ilvl w:val="0"/>
          <w:numId w:val="1"/>
        </w:numPr>
        <w:spacing w:after="185" w:line="259" w:lineRule="auto"/>
        <w:ind w:right="0" w:hanging="475"/>
        <w:rPr>
          <w:rFonts w:ascii="Times New Roman" w:hAnsi="Times New Roman" w:cs="Times New Roman"/>
        </w:rPr>
      </w:pPr>
      <w:r>
        <w:rPr>
          <w:rFonts w:ascii="Times New Roman" w:cs="Times New Roman"/>
        </w:rPr>
        <w:t>部门支出总表（按部门预算经济分类）</w:t>
      </w:r>
    </w:p>
    <w:p>
      <w:pPr>
        <w:numPr>
          <w:ilvl w:val="0"/>
          <w:numId w:val="1"/>
        </w:numPr>
        <w:spacing w:after="185" w:line="259" w:lineRule="auto"/>
        <w:ind w:right="0" w:hanging="475"/>
        <w:rPr>
          <w:rFonts w:ascii="Times New Roman" w:hAnsi="Times New Roman" w:cs="Times New Roman"/>
        </w:rPr>
      </w:pPr>
      <w:r>
        <w:rPr>
          <w:rFonts w:ascii="Times New Roman" w:cs="Times New Roman"/>
        </w:rPr>
        <w:t>部门支出总表（按政府经济分类表）</w:t>
      </w:r>
    </w:p>
    <w:p>
      <w:pPr>
        <w:numPr>
          <w:ilvl w:val="0"/>
          <w:numId w:val="1"/>
        </w:numPr>
        <w:spacing w:after="185" w:line="259" w:lineRule="auto"/>
        <w:ind w:right="0" w:hanging="475"/>
        <w:rPr>
          <w:rFonts w:ascii="Times New Roman" w:hAnsi="Times New Roman" w:cs="Times New Roman"/>
        </w:rPr>
      </w:pPr>
      <w:r>
        <w:rPr>
          <w:rFonts w:ascii="Times New Roman" w:cs="Times New Roman"/>
        </w:rPr>
        <w:t>基本支出预算明细表</w:t>
      </w:r>
      <w:r>
        <w:rPr>
          <w:rFonts w:ascii="Times New Roman" w:hAnsi="Times New Roman" w:cs="Times New Roman"/>
        </w:rPr>
        <w:t>-</w:t>
      </w:r>
      <w:r>
        <w:rPr>
          <w:rFonts w:ascii="Times New Roman" w:cs="Times New Roman"/>
        </w:rPr>
        <w:t>工资福利支出（按部门预算经济分类）</w:t>
      </w:r>
    </w:p>
    <w:p>
      <w:pPr>
        <w:numPr>
          <w:ilvl w:val="0"/>
          <w:numId w:val="1"/>
        </w:numPr>
        <w:spacing w:after="185" w:line="259" w:lineRule="auto"/>
        <w:ind w:right="0" w:hanging="475"/>
        <w:rPr>
          <w:rFonts w:ascii="Times New Roman" w:hAnsi="Times New Roman" w:cs="Times New Roman"/>
        </w:rPr>
      </w:pPr>
      <w:r>
        <w:rPr>
          <w:rFonts w:ascii="Times New Roman" w:cs="Times New Roman"/>
        </w:rPr>
        <w:t>基本支出预算明细表</w:t>
      </w:r>
      <w:r>
        <w:rPr>
          <w:rFonts w:ascii="Times New Roman" w:hAnsi="Times New Roman" w:cs="Times New Roman"/>
        </w:rPr>
        <w:t>-</w:t>
      </w:r>
      <w:r>
        <w:rPr>
          <w:rFonts w:ascii="Times New Roman" w:cs="Times New Roman"/>
        </w:rPr>
        <w:t>工资福利支出（按政府预算经济分类）</w:t>
      </w:r>
    </w:p>
    <w:p>
      <w:pPr>
        <w:numPr>
          <w:ilvl w:val="0"/>
          <w:numId w:val="1"/>
        </w:numPr>
        <w:spacing w:after="184" w:line="259" w:lineRule="auto"/>
        <w:ind w:right="0" w:hanging="475"/>
        <w:rPr>
          <w:rFonts w:ascii="Times New Roman" w:hAnsi="Times New Roman" w:cs="Times New Roman"/>
        </w:rPr>
      </w:pPr>
      <w:r>
        <w:rPr>
          <w:rFonts w:ascii="Times New Roman" w:cs="Times New Roman"/>
        </w:rPr>
        <w:t>基本支出预算明细表</w:t>
      </w:r>
      <w:r>
        <w:rPr>
          <w:rFonts w:ascii="Times New Roman" w:hAnsi="Times New Roman" w:cs="Times New Roman"/>
        </w:rPr>
        <w:t>-</w:t>
      </w:r>
      <w:r>
        <w:rPr>
          <w:rFonts w:ascii="Times New Roman" w:cs="Times New Roman"/>
        </w:rPr>
        <w:t>商品和服务支出（按部门预算经济分类）</w:t>
      </w:r>
    </w:p>
    <w:p>
      <w:pPr>
        <w:numPr>
          <w:ilvl w:val="0"/>
          <w:numId w:val="1"/>
        </w:numPr>
        <w:spacing w:after="184" w:line="259" w:lineRule="auto"/>
        <w:ind w:right="0" w:hanging="475"/>
        <w:rPr>
          <w:rFonts w:ascii="Times New Roman" w:hAnsi="Times New Roman" w:cs="Times New Roman"/>
        </w:rPr>
      </w:pPr>
      <w:r>
        <w:rPr>
          <w:rFonts w:ascii="Times New Roman" w:cs="Times New Roman"/>
        </w:rPr>
        <w:t>基本支出预算明细表</w:t>
      </w:r>
      <w:r>
        <w:rPr>
          <w:rFonts w:ascii="Times New Roman" w:hAnsi="Times New Roman" w:cs="Times New Roman"/>
        </w:rPr>
        <w:t>-</w:t>
      </w:r>
      <w:r>
        <w:rPr>
          <w:rFonts w:ascii="Times New Roman" w:cs="Times New Roman"/>
        </w:rPr>
        <w:t>商品和服务支出（按政府预算经济分类）</w:t>
      </w:r>
    </w:p>
    <w:p>
      <w:pPr>
        <w:numPr>
          <w:ilvl w:val="0"/>
          <w:numId w:val="1"/>
        </w:numPr>
        <w:spacing w:after="184" w:line="259" w:lineRule="auto"/>
        <w:ind w:right="0" w:hanging="475"/>
        <w:rPr>
          <w:rFonts w:ascii="Times New Roman" w:hAnsi="Times New Roman" w:cs="Times New Roman"/>
        </w:rPr>
      </w:pPr>
      <w:r>
        <w:rPr>
          <w:rFonts w:ascii="Times New Roman" w:cs="Times New Roman"/>
        </w:rPr>
        <w:t>基本支出预算明细表</w:t>
      </w:r>
      <w:r>
        <w:rPr>
          <w:rFonts w:ascii="Times New Roman" w:hAnsi="Times New Roman" w:cs="Times New Roman"/>
        </w:rPr>
        <w:t>-</w:t>
      </w:r>
      <w:r>
        <w:rPr>
          <w:rFonts w:ascii="Times New Roman" w:cs="Times New Roman"/>
        </w:rPr>
        <w:t>对个人和家庭的补助（按部门预算经济分类）</w:t>
      </w:r>
    </w:p>
    <w:p>
      <w:pPr>
        <w:numPr>
          <w:ilvl w:val="0"/>
          <w:numId w:val="1"/>
        </w:numPr>
        <w:spacing w:after="184" w:line="259" w:lineRule="auto"/>
        <w:ind w:right="0" w:hanging="475"/>
        <w:rPr>
          <w:rFonts w:ascii="Times New Roman" w:hAnsi="Times New Roman" w:cs="Times New Roman"/>
        </w:rPr>
      </w:pPr>
      <w:r>
        <w:rPr>
          <w:rFonts w:ascii="Times New Roman" w:cs="Times New Roman"/>
        </w:rPr>
        <w:t>基本支出预算明细表</w:t>
      </w:r>
      <w:r>
        <w:rPr>
          <w:rFonts w:ascii="Times New Roman" w:hAnsi="Times New Roman" w:cs="Times New Roman"/>
        </w:rPr>
        <w:t>-</w:t>
      </w:r>
      <w:r>
        <w:rPr>
          <w:rFonts w:ascii="Times New Roman" w:cs="Times New Roman"/>
        </w:rPr>
        <w:t>对个人和家庭的补助（按政府预算经济分类）</w:t>
      </w:r>
    </w:p>
    <w:p>
      <w:pPr>
        <w:numPr>
          <w:ilvl w:val="0"/>
          <w:numId w:val="1"/>
        </w:numPr>
        <w:spacing w:after="184" w:line="259" w:lineRule="auto"/>
        <w:ind w:right="0" w:hanging="475"/>
        <w:rPr>
          <w:rFonts w:ascii="Times New Roman" w:hAnsi="Times New Roman" w:cs="Times New Roman"/>
        </w:rPr>
      </w:pPr>
      <w:r>
        <w:rPr>
          <w:rFonts w:ascii="Times New Roman" w:cs="Times New Roman"/>
        </w:rPr>
        <w:t>财政拨款收支总表</w:t>
      </w:r>
    </w:p>
    <w:p>
      <w:pPr>
        <w:numPr>
          <w:ilvl w:val="0"/>
          <w:numId w:val="1"/>
        </w:numPr>
        <w:spacing w:after="184" w:line="259" w:lineRule="auto"/>
        <w:ind w:right="0" w:hanging="475"/>
        <w:rPr>
          <w:rFonts w:ascii="Times New Roman" w:hAnsi="Times New Roman" w:cs="Times New Roman"/>
        </w:rPr>
      </w:pPr>
      <w:r>
        <w:rPr>
          <w:rFonts w:ascii="Times New Roman" w:cs="Times New Roman"/>
        </w:rPr>
        <w:t>一般公共预算支出情况表</w:t>
      </w:r>
    </w:p>
    <w:p>
      <w:pPr>
        <w:numPr>
          <w:ilvl w:val="0"/>
          <w:numId w:val="1"/>
        </w:numPr>
        <w:spacing w:after="184" w:line="259" w:lineRule="auto"/>
        <w:ind w:right="0" w:hanging="475"/>
        <w:rPr>
          <w:rFonts w:ascii="Times New Roman" w:hAnsi="Times New Roman" w:cs="Times New Roman"/>
        </w:rPr>
      </w:pPr>
      <w:r>
        <w:rPr>
          <w:rFonts w:ascii="Times New Roman" w:cs="Times New Roman"/>
        </w:rPr>
        <w:t>一般公共预算支出情况表</w:t>
      </w:r>
    </w:p>
    <w:p>
      <w:pPr>
        <w:numPr>
          <w:ilvl w:val="0"/>
          <w:numId w:val="1"/>
        </w:numPr>
        <w:spacing w:after="184" w:line="259" w:lineRule="auto"/>
        <w:ind w:right="0" w:hanging="475"/>
        <w:rPr>
          <w:rFonts w:ascii="Times New Roman" w:hAnsi="Times New Roman" w:cs="Times New Roman"/>
        </w:rPr>
      </w:pPr>
      <w:r>
        <w:rPr>
          <w:rFonts w:ascii="Times New Roman" w:cs="Times New Roman"/>
        </w:rPr>
        <w:t>一般公共预算基本支出预算明细表</w:t>
      </w:r>
      <w:r>
        <w:rPr>
          <w:rFonts w:ascii="Times New Roman" w:hAnsi="Times New Roman" w:cs="Times New Roman"/>
        </w:rPr>
        <w:t>-</w:t>
      </w:r>
      <w:r>
        <w:rPr>
          <w:rFonts w:ascii="Times New Roman" w:cs="Times New Roman"/>
        </w:rPr>
        <w:t>工资福利支出（按部门预算经济分类）</w:t>
      </w:r>
    </w:p>
    <w:p>
      <w:pPr>
        <w:numPr>
          <w:ilvl w:val="0"/>
          <w:numId w:val="1"/>
        </w:numPr>
        <w:spacing w:after="184" w:line="259" w:lineRule="auto"/>
        <w:ind w:right="0" w:hanging="475"/>
        <w:rPr>
          <w:rFonts w:ascii="Times New Roman" w:hAnsi="Times New Roman" w:cs="Times New Roman"/>
        </w:rPr>
      </w:pPr>
      <w:r>
        <w:rPr>
          <w:rFonts w:ascii="Times New Roman" w:cs="Times New Roman"/>
        </w:rPr>
        <w:t>基本支出预算明细表</w:t>
      </w:r>
      <w:r>
        <w:rPr>
          <w:rFonts w:ascii="Times New Roman" w:hAnsi="Times New Roman" w:cs="Times New Roman"/>
        </w:rPr>
        <w:t>--</w:t>
      </w:r>
      <w:r>
        <w:rPr>
          <w:rFonts w:ascii="Times New Roman" w:cs="Times New Roman"/>
        </w:rPr>
        <w:t>工资福利支出（按政府预算经济分类）</w:t>
      </w:r>
    </w:p>
    <w:p>
      <w:pPr>
        <w:numPr>
          <w:ilvl w:val="0"/>
          <w:numId w:val="1"/>
        </w:numPr>
        <w:spacing w:after="184" w:line="259" w:lineRule="auto"/>
        <w:ind w:right="0" w:hanging="475"/>
        <w:rPr>
          <w:rFonts w:ascii="Times New Roman" w:hAnsi="Times New Roman" w:cs="Times New Roman"/>
        </w:rPr>
      </w:pPr>
      <w:r>
        <w:rPr>
          <w:rFonts w:ascii="Times New Roman" w:cs="Times New Roman"/>
        </w:rPr>
        <w:t>一般公共预算基本支出预算明细表</w:t>
      </w:r>
      <w:r>
        <w:rPr>
          <w:rFonts w:ascii="Times New Roman" w:hAnsi="Times New Roman" w:cs="Times New Roman"/>
        </w:rPr>
        <w:t>-</w:t>
      </w:r>
      <w:r>
        <w:rPr>
          <w:rFonts w:ascii="Times New Roman" w:cs="Times New Roman"/>
        </w:rPr>
        <w:t>商品服务支出（按部门预算经济分类）</w:t>
      </w:r>
    </w:p>
    <w:p>
      <w:pPr>
        <w:numPr>
          <w:ilvl w:val="0"/>
          <w:numId w:val="1"/>
        </w:numPr>
        <w:spacing w:after="184" w:line="259" w:lineRule="auto"/>
        <w:ind w:right="0" w:hanging="475"/>
        <w:rPr>
          <w:rFonts w:ascii="Times New Roman" w:hAnsi="Times New Roman" w:cs="Times New Roman"/>
        </w:rPr>
      </w:pPr>
      <w:r>
        <w:rPr>
          <w:rFonts w:ascii="Times New Roman" w:cs="Times New Roman"/>
        </w:rPr>
        <w:t>一般公共预算基本支出预算明细表</w:t>
      </w:r>
      <w:r>
        <w:rPr>
          <w:rFonts w:ascii="Times New Roman" w:hAnsi="Times New Roman" w:cs="Times New Roman"/>
        </w:rPr>
        <w:t>-</w:t>
      </w:r>
      <w:r>
        <w:rPr>
          <w:rFonts w:ascii="Times New Roman" w:cs="Times New Roman"/>
        </w:rPr>
        <w:t>商品服务支出（按政府预算经济分类）</w:t>
      </w:r>
    </w:p>
    <w:p>
      <w:pPr>
        <w:numPr>
          <w:ilvl w:val="0"/>
          <w:numId w:val="1"/>
        </w:numPr>
        <w:spacing w:after="184" w:line="259" w:lineRule="auto"/>
        <w:ind w:right="0" w:hanging="475"/>
        <w:rPr>
          <w:rFonts w:ascii="Times New Roman" w:hAnsi="Times New Roman" w:cs="Times New Roman"/>
        </w:rPr>
      </w:pPr>
      <w:r>
        <w:rPr>
          <w:rFonts w:ascii="Times New Roman" w:cs="Times New Roman"/>
        </w:rPr>
        <w:t>一般公共预算基本支出预算明细表</w:t>
      </w:r>
      <w:r>
        <w:rPr>
          <w:rFonts w:ascii="Times New Roman" w:hAnsi="Times New Roman" w:cs="Times New Roman"/>
        </w:rPr>
        <w:t>-</w:t>
      </w:r>
      <w:r>
        <w:rPr>
          <w:rFonts w:ascii="Times New Roman" w:cs="Times New Roman"/>
        </w:rPr>
        <w:t>对个人和家庭的补助（按部门预算经济分类）</w:t>
      </w:r>
    </w:p>
    <w:p>
      <w:pPr>
        <w:numPr>
          <w:ilvl w:val="0"/>
          <w:numId w:val="1"/>
        </w:numPr>
        <w:spacing w:after="184" w:line="259" w:lineRule="auto"/>
        <w:ind w:right="0" w:hanging="475"/>
        <w:rPr>
          <w:rFonts w:ascii="Times New Roman" w:hAnsi="Times New Roman" w:cs="Times New Roman"/>
        </w:rPr>
      </w:pPr>
      <w:r>
        <w:rPr>
          <w:rFonts w:ascii="Times New Roman" w:cs="Times New Roman"/>
        </w:rPr>
        <w:t>一般公共预算基本支出预算明细表</w:t>
      </w:r>
      <w:r>
        <w:rPr>
          <w:rFonts w:ascii="Times New Roman" w:hAnsi="Times New Roman" w:cs="Times New Roman"/>
        </w:rPr>
        <w:t>-</w:t>
      </w:r>
      <w:r>
        <w:rPr>
          <w:rFonts w:ascii="Times New Roman" w:cs="Times New Roman"/>
        </w:rPr>
        <w:t>对个人和家庭的补助（按政府预算经济分类）</w:t>
      </w:r>
    </w:p>
    <w:p>
      <w:pPr>
        <w:numPr>
          <w:ilvl w:val="0"/>
          <w:numId w:val="1"/>
        </w:numPr>
        <w:spacing w:after="184" w:line="259" w:lineRule="auto"/>
        <w:ind w:right="0" w:hanging="475"/>
        <w:rPr>
          <w:rFonts w:ascii="Times New Roman" w:hAnsi="Times New Roman" w:cs="Times New Roman"/>
        </w:rPr>
      </w:pPr>
      <w:r>
        <w:rPr>
          <w:rFonts w:ascii="Times New Roman" w:cs="Times New Roman"/>
        </w:rPr>
        <w:t>一般公共预算拨款</w:t>
      </w:r>
      <w:r>
        <w:rPr>
          <w:rFonts w:ascii="Times New Roman" w:hAnsi="Times New Roman" w:cs="Times New Roman"/>
        </w:rPr>
        <w:t>-</w:t>
      </w:r>
      <w:r>
        <w:rPr>
          <w:rFonts w:ascii="Times New Roman" w:cs="Times New Roman"/>
        </w:rPr>
        <w:t>经费拨款预算表（按部门预算经济分类）</w:t>
      </w:r>
    </w:p>
    <w:p>
      <w:pPr>
        <w:numPr>
          <w:ilvl w:val="0"/>
          <w:numId w:val="1"/>
        </w:numPr>
        <w:spacing w:after="184" w:line="259" w:lineRule="auto"/>
        <w:ind w:right="0" w:hanging="475"/>
        <w:rPr>
          <w:rFonts w:ascii="Times New Roman" w:hAnsi="Times New Roman" w:cs="Times New Roman"/>
        </w:rPr>
      </w:pPr>
      <w:r>
        <w:rPr>
          <w:rFonts w:ascii="Times New Roman" w:cs="Times New Roman"/>
        </w:rPr>
        <w:t>一般公共预算拨款</w:t>
      </w:r>
      <w:r>
        <w:rPr>
          <w:rFonts w:ascii="Times New Roman" w:hAnsi="Times New Roman" w:cs="Times New Roman"/>
        </w:rPr>
        <w:t>-</w:t>
      </w:r>
      <w:r>
        <w:rPr>
          <w:rFonts w:ascii="Times New Roman" w:cs="Times New Roman"/>
        </w:rPr>
        <w:t>经费拨款预算表（按政府预算经济分类）</w:t>
      </w:r>
    </w:p>
    <w:p>
      <w:pPr>
        <w:numPr>
          <w:ilvl w:val="0"/>
          <w:numId w:val="1"/>
        </w:numPr>
        <w:spacing w:after="184" w:line="259" w:lineRule="auto"/>
        <w:ind w:right="0" w:hanging="475"/>
        <w:rPr>
          <w:rFonts w:ascii="Times New Roman" w:hAnsi="Times New Roman" w:cs="Times New Roman"/>
        </w:rPr>
      </w:pPr>
      <w:r>
        <w:rPr>
          <w:rFonts w:ascii="Times New Roman" w:cs="Times New Roman"/>
        </w:rPr>
        <w:t>政府性基金预算支出情况表（按部门预算经济分类）</w:t>
      </w:r>
    </w:p>
    <w:p>
      <w:pPr>
        <w:numPr>
          <w:ilvl w:val="0"/>
          <w:numId w:val="1"/>
        </w:numPr>
        <w:spacing w:after="184" w:line="259" w:lineRule="auto"/>
        <w:ind w:right="0" w:hanging="475"/>
        <w:rPr>
          <w:rFonts w:ascii="Times New Roman" w:hAnsi="Times New Roman" w:cs="Times New Roman"/>
        </w:rPr>
      </w:pPr>
      <w:r>
        <w:rPr>
          <w:rFonts w:ascii="Times New Roman" w:cs="Times New Roman"/>
        </w:rPr>
        <w:t>政府性基金预算支出情况表（按政府预算经济分类）</w:t>
      </w:r>
    </w:p>
    <w:p>
      <w:pPr>
        <w:numPr>
          <w:ilvl w:val="0"/>
          <w:numId w:val="1"/>
        </w:numPr>
        <w:spacing w:after="184" w:line="259" w:lineRule="auto"/>
        <w:ind w:right="0" w:hanging="475"/>
        <w:rPr>
          <w:rFonts w:ascii="Times New Roman" w:hAnsi="Times New Roman" w:cs="Times New Roman"/>
        </w:rPr>
      </w:pPr>
      <w:r>
        <w:rPr>
          <w:rFonts w:ascii="Times New Roman" w:cs="Times New Roman"/>
        </w:rPr>
        <w:t>一般公共预算</w:t>
      </w:r>
      <w:r>
        <w:rPr>
          <w:rFonts w:ascii="Times New Roman" w:hAnsi="Times New Roman" w:cs="Times New Roman"/>
        </w:rPr>
        <w:t>“</w:t>
      </w:r>
      <w:r>
        <w:rPr>
          <w:rFonts w:ascii="Times New Roman" w:cs="Times New Roman"/>
        </w:rPr>
        <w:t>三公</w:t>
      </w:r>
      <w:r>
        <w:rPr>
          <w:rFonts w:ascii="Times New Roman" w:hAnsi="Times New Roman" w:cs="Times New Roman"/>
        </w:rPr>
        <w:t>”</w:t>
      </w:r>
      <w:r>
        <w:rPr>
          <w:rFonts w:ascii="Times New Roman" w:cs="Times New Roman"/>
        </w:rPr>
        <w:t>经费预算表</w:t>
      </w:r>
    </w:p>
    <w:p>
      <w:pPr>
        <w:spacing w:after="152" w:line="259" w:lineRule="auto"/>
        <w:ind w:right="0"/>
        <w:rPr>
          <w:rFonts w:ascii="Times New Roman" w:hAnsi="Times New Roman" w:cs="Times New Roman"/>
        </w:rPr>
      </w:pPr>
      <w:r>
        <w:rPr>
          <w:rFonts w:ascii="Times New Roman" w:cs="Times New Roman"/>
        </w:rPr>
        <w:t>注：以上部门预算报表中，空表表示本部门无相关收支</w:t>
      </w:r>
    </w:p>
    <w:p>
      <w:pPr>
        <w:spacing w:line="259" w:lineRule="auto"/>
        <w:ind w:left="-5" w:right="0"/>
        <w:rPr>
          <w:rFonts w:ascii="Times New Roman" w:hAnsi="Times New Roman" w:cs="Times New Roman"/>
        </w:rPr>
      </w:pPr>
      <w:r>
        <w:rPr>
          <w:rFonts w:ascii="Times New Roman" w:cs="Times New Roman"/>
        </w:rPr>
        <w:t>情况。</w:t>
      </w:r>
    </w:p>
    <w:p>
      <w:pPr>
        <w:rPr>
          <w:rFonts w:ascii="Times New Roman" w:hAnsi="Times New Roman" w:eastAsia="微软雅黑" w:cs="Times New Roman"/>
          <w:sz w:val="36"/>
        </w:rPr>
      </w:pPr>
      <w:r>
        <w:rPr>
          <w:rFonts w:ascii="Times New Roman" w:hAnsi="Times New Roman" w:eastAsia="微软雅黑" w:cs="Times New Roman"/>
          <w:sz w:val="36"/>
        </w:rPr>
        <w:br w:type="page"/>
      </w:r>
    </w:p>
    <w:p>
      <w:pPr>
        <w:spacing w:after="627" w:line="259" w:lineRule="auto"/>
        <w:ind w:left="0" w:right="168" w:firstLine="0"/>
        <w:jc w:val="center"/>
        <w:rPr>
          <w:rFonts w:ascii="Times New Roman" w:hAnsi="Times New Roman" w:cs="Times New Roman"/>
        </w:rPr>
      </w:pPr>
      <w:r>
        <w:rPr>
          <w:rFonts w:ascii="Times New Roman" w:hAnsi="微软雅黑" w:eastAsia="微软雅黑" w:cs="Times New Roman"/>
          <w:sz w:val="36"/>
        </w:rPr>
        <w:t>第一部分</w:t>
      </w:r>
      <w:r>
        <w:rPr>
          <w:rFonts w:ascii="Times New Roman" w:hAnsi="Times New Roman" w:eastAsia="Times New Roman" w:cs="Times New Roman"/>
          <w:sz w:val="36"/>
        </w:rPr>
        <w:t>2021</w:t>
      </w:r>
      <w:r>
        <w:rPr>
          <w:rFonts w:ascii="Times New Roman" w:hAnsi="微软雅黑" w:eastAsia="微软雅黑" w:cs="Times New Roman"/>
          <w:sz w:val="36"/>
        </w:rPr>
        <w:t>年部门预算说明</w:t>
      </w:r>
    </w:p>
    <w:p>
      <w:pPr>
        <w:spacing w:after="157" w:line="259" w:lineRule="auto"/>
        <w:ind w:left="629" w:right="0"/>
        <w:rPr>
          <w:rFonts w:ascii="Times New Roman" w:hAnsi="Times New Roman" w:cs="Times New Roman"/>
        </w:rPr>
      </w:pPr>
      <w:r>
        <w:rPr>
          <w:rFonts w:ascii="Times New Roman" w:hAnsi="黑体" w:eastAsia="黑体" w:cs="Times New Roman"/>
        </w:rPr>
        <w:t>一、部门基本概况</w:t>
      </w:r>
    </w:p>
    <w:p>
      <w:pPr>
        <w:pStyle w:val="2"/>
        <w:ind w:left="0" w:firstLine="640" w:firstLineChars="200"/>
        <w:rPr>
          <w:rFonts w:ascii="Times New Roman" w:hAnsi="Times New Roman" w:cs="Times New Roman"/>
        </w:rPr>
      </w:pPr>
      <w:r>
        <w:rPr>
          <w:rFonts w:ascii="Times New Roman" w:cs="Times New Roman"/>
        </w:rPr>
        <w:t>（一）职能职责</w:t>
      </w:r>
    </w:p>
    <w:p>
      <w:pPr>
        <w:pStyle w:val="5"/>
        <w:widowControl/>
        <w:shd w:val="clear" w:color="auto" w:fill="FFFFFF"/>
        <w:spacing w:before="0" w:beforeAutospacing="0" w:after="390" w:afterAutospacing="0" w:line="400" w:lineRule="exact"/>
        <w:ind w:firstLine="600" w:firstLineChars="200"/>
        <w:jc w:val="both"/>
        <w:rPr>
          <w:rFonts w:ascii="Times New Roman" w:hAnsi="Times New Roman" w:eastAsia="仿宋"/>
          <w:sz w:val="30"/>
          <w:szCs w:val="30"/>
          <w:shd w:val="clear" w:color="auto" w:fill="FFFFFF"/>
        </w:rPr>
      </w:pPr>
      <w:r>
        <w:rPr>
          <w:rFonts w:ascii="Times New Roman" w:hAnsi="Times New Roman" w:eastAsia="仿宋"/>
          <w:sz w:val="30"/>
          <w:szCs w:val="30"/>
          <w:shd w:val="clear" w:color="auto" w:fill="FFFFFF"/>
        </w:rPr>
        <w:t>1</w:t>
      </w:r>
      <w:r>
        <w:rPr>
          <w:rFonts w:ascii="Times New Roman" w:hAnsi="仿宋" w:eastAsia="仿宋"/>
          <w:sz w:val="30"/>
          <w:szCs w:val="30"/>
          <w:shd w:val="clear" w:color="auto" w:fill="FFFFFF"/>
        </w:rPr>
        <w:t>、贯彻执行党的路线、方针、政策以及党委的有关决策和部署，统一政法各部门的思想和行动。</w:t>
      </w:r>
    </w:p>
    <w:p>
      <w:pPr>
        <w:pStyle w:val="5"/>
        <w:widowControl/>
        <w:shd w:val="clear" w:color="auto" w:fill="FFFFFF"/>
        <w:spacing w:before="0" w:beforeAutospacing="0" w:after="390" w:afterAutospacing="0" w:line="400" w:lineRule="exact"/>
        <w:ind w:firstLine="600" w:firstLineChars="200"/>
        <w:jc w:val="both"/>
        <w:rPr>
          <w:rFonts w:ascii="Times New Roman" w:hAnsi="Times New Roman" w:eastAsia="仿宋"/>
          <w:sz w:val="30"/>
          <w:szCs w:val="30"/>
        </w:rPr>
      </w:pPr>
      <w:r>
        <w:rPr>
          <w:rFonts w:ascii="Times New Roman" w:hAnsi="Times New Roman" w:eastAsia="仿宋"/>
          <w:sz w:val="30"/>
          <w:szCs w:val="30"/>
          <w:shd w:val="clear" w:color="auto" w:fill="FFFFFF"/>
        </w:rPr>
        <w:t>2</w:t>
      </w:r>
      <w:r>
        <w:rPr>
          <w:rFonts w:ascii="Times New Roman" w:hAnsi="仿宋" w:eastAsia="仿宋"/>
          <w:sz w:val="30"/>
          <w:szCs w:val="30"/>
          <w:shd w:val="clear" w:color="auto" w:fill="FFFFFF"/>
        </w:rPr>
        <w:t>、组织政法工作中有关法律及重大政策的调查研究；指导政法工作改革，对依法治理工作提出意见、建议。</w:t>
      </w:r>
    </w:p>
    <w:p>
      <w:pPr>
        <w:pStyle w:val="5"/>
        <w:widowControl/>
        <w:shd w:val="clear" w:color="auto" w:fill="FFFFFF"/>
        <w:spacing w:before="390" w:beforeAutospacing="0" w:after="390" w:afterAutospacing="0" w:line="400" w:lineRule="exact"/>
        <w:ind w:firstLine="600" w:firstLineChars="200"/>
        <w:jc w:val="both"/>
        <w:rPr>
          <w:rFonts w:ascii="Times New Roman" w:hAnsi="Times New Roman" w:eastAsia="仿宋"/>
          <w:sz w:val="30"/>
          <w:szCs w:val="30"/>
        </w:rPr>
      </w:pPr>
      <w:r>
        <w:rPr>
          <w:rFonts w:ascii="Times New Roman" w:hAnsi="Times New Roman" w:eastAsia="仿宋"/>
          <w:sz w:val="30"/>
          <w:szCs w:val="30"/>
          <w:shd w:val="clear" w:color="auto" w:fill="FFFFFF"/>
        </w:rPr>
        <w:t>3</w:t>
      </w:r>
      <w:r>
        <w:rPr>
          <w:rFonts w:ascii="Times New Roman" w:hAnsi="仿宋" w:eastAsia="仿宋"/>
          <w:sz w:val="30"/>
          <w:szCs w:val="30"/>
          <w:shd w:val="clear" w:color="auto" w:fill="FFFFFF"/>
        </w:rPr>
        <w:t>、研究处理政法工作的重大问题并及时向同级党委提出建议；对一定时期的政法工作作出全局性部署并检查落实。</w:t>
      </w:r>
    </w:p>
    <w:p>
      <w:pPr>
        <w:pStyle w:val="5"/>
        <w:widowControl/>
        <w:shd w:val="clear" w:color="auto" w:fill="FFFFFF"/>
        <w:spacing w:before="390" w:beforeAutospacing="0" w:after="390" w:afterAutospacing="0" w:line="400" w:lineRule="exact"/>
        <w:ind w:firstLine="600" w:firstLineChars="200"/>
        <w:jc w:val="both"/>
        <w:rPr>
          <w:rFonts w:ascii="Times New Roman" w:hAnsi="Times New Roman" w:eastAsia="仿宋"/>
          <w:sz w:val="30"/>
          <w:szCs w:val="30"/>
        </w:rPr>
      </w:pPr>
      <w:r>
        <w:rPr>
          <w:rFonts w:ascii="Times New Roman" w:hAnsi="Times New Roman" w:eastAsia="仿宋"/>
          <w:sz w:val="30"/>
          <w:szCs w:val="30"/>
          <w:shd w:val="clear" w:color="auto" w:fill="FFFFFF"/>
        </w:rPr>
        <w:t>4</w:t>
      </w:r>
      <w:r>
        <w:rPr>
          <w:rFonts w:ascii="Times New Roman" w:hAnsi="仿宋" w:eastAsia="仿宋"/>
          <w:sz w:val="30"/>
          <w:szCs w:val="30"/>
          <w:shd w:val="clear" w:color="auto" w:fill="FFFFFF"/>
        </w:rPr>
        <w:t>、维护政法各部门依法独立行使职权；依法组织开展执法监督；指导、协调政法各部门的工作；组织研究和讨论有争议的重大、</w:t>
      </w:r>
      <w:r>
        <w:fldChar w:fldCharType="begin"/>
      </w:r>
      <w:r>
        <w:instrText xml:space="preserve"> HYPERLINK "https://www.baidu.com/s?wd=%E7%96%91%E9%9A%BE%E6%A1%88%E4%BB%B6&amp;tn=SE_PcZhidaonwhc_ngpagmjz&amp;rsv_dl=gh_pc_zhidao" \t "https://zhidao.baidu.com/question/_blank" </w:instrText>
      </w:r>
      <w:r>
        <w:fldChar w:fldCharType="separate"/>
      </w:r>
      <w:r>
        <w:rPr>
          <w:rStyle w:val="8"/>
          <w:rFonts w:ascii="Times New Roman" w:hAnsi="仿宋" w:eastAsia="仿宋"/>
          <w:color w:val="auto"/>
          <w:sz w:val="30"/>
          <w:szCs w:val="30"/>
          <w:u w:val="none"/>
          <w:shd w:val="clear" w:color="auto" w:fill="FFFFFF"/>
        </w:rPr>
        <w:t>疑难案件</w:t>
      </w:r>
      <w:r>
        <w:rPr>
          <w:rStyle w:val="8"/>
          <w:rFonts w:ascii="Times New Roman" w:hAnsi="仿宋" w:eastAsia="仿宋"/>
          <w:color w:val="auto"/>
          <w:sz w:val="30"/>
          <w:szCs w:val="30"/>
          <w:u w:val="none"/>
          <w:shd w:val="clear" w:color="auto" w:fill="FFFFFF"/>
        </w:rPr>
        <w:fldChar w:fldCharType="end"/>
      </w:r>
      <w:r>
        <w:rPr>
          <w:rFonts w:ascii="Times New Roman" w:hAnsi="仿宋" w:eastAsia="仿宋"/>
          <w:sz w:val="30"/>
          <w:szCs w:val="30"/>
          <w:shd w:val="clear" w:color="auto" w:fill="FFFFFF"/>
        </w:rPr>
        <w:t>。</w:t>
      </w:r>
    </w:p>
    <w:p>
      <w:pPr>
        <w:pStyle w:val="5"/>
        <w:widowControl/>
        <w:shd w:val="clear" w:color="auto" w:fill="FFFFFF"/>
        <w:spacing w:before="390" w:beforeAutospacing="0" w:after="390" w:afterAutospacing="0" w:line="400" w:lineRule="exact"/>
        <w:ind w:firstLine="600" w:firstLineChars="200"/>
        <w:jc w:val="both"/>
        <w:rPr>
          <w:rFonts w:ascii="Times New Roman" w:hAnsi="Times New Roman" w:eastAsia="仿宋"/>
          <w:sz w:val="30"/>
          <w:szCs w:val="30"/>
        </w:rPr>
      </w:pPr>
      <w:r>
        <w:rPr>
          <w:rFonts w:ascii="Times New Roman" w:hAnsi="Times New Roman" w:eastAsia="仿宋"/>
          <w:sz w:val="30"/>
          <w:szCs w:val="30"/>
          <w:shd w:val="clear" w:color="auto" w:fill="FFFFFF"/>
        </w:rPr>
        <w:t>5</w:t>
      </w:r>
      <w:r>
        <w:rPr>
          <w:rFonts w:ascii="Times New Roman" w:hAnsi="仿宋" w:eastAsia="仿宋"/>
          <w:sz w:val="30"/>
          <w:szCs w:val="30"/>
          <w:shd w:val="clear" w:color="auto" w:fill="FFFFFF"/>
        </w:rPr>
        <w:t>、组织调查、协助处理抗法的重大事件，确保政法各部门正常开展工作。协助同级党委组织部考检查督促政法队伍的纪检、干部和人事工作。</w:t>
      </w:r>
    </w:p>
    <w:p>
      <w:pPr>
        <w:pStyle w:val="5"/>
        <w:widowControl/>
        <w:shd w:val="clear" w:color="auto" w:fill="FFFFFF"/>
        <w:spacing w:before="390" w:beforeAutospacing="0" w:after="390" w:afterAutospacing="0" w:line="400" w:lineRule="exact"/>
        <w:ind w:firstLine="600" w:firstLineChars="200"/>
        <w:jc w:val="both"/>
        <w:rPr>
          <w:rFonts w:ascii="Times New Roman" w:hAnsi="Times New Roman" w:eastAsia="仿宋"/>
          <w:sz w:val="30"/>
          <w:szCs w:val="30"/>
        </w:rPr>
      </w:pPr>
      <w:r>
        <w:rPr>
          <w:rFonts w:ascii="Times New Roman" w:hAnsi="Times New Roman" w:eastAsia="仿宋"/>
          <w:sz w:val="30"/>
          <w:szCs w:val="30"/>
          <w:shd w:val="clear" w:color="auto" w:fill="FFFFFF"/>
        </w:rPr>
        <w:t>6</w:t>
      </w:r>
      <w:r>
        <w:rPr>
          <w:rFonts w:ascii="Times New Roman" w:hAnsi="仿宋" w:eastAsia="仿宋"/>
          <w:sz w:val="30"/>
          <w:szCs w:val="30"/>
          <w:shd w:val="clear" w:color="auto" w:fill="FFFFFF"/>
        </w:rPr>
        <w:t>、组织、协调、指导本级维护社会稳定工作、</w:t>
      </w:r>
      <w:r>
        <w:fldChar w:fldCharType="begin"/>
      </w:r>
      <w:r>
        <w:instrText xml:space="preserve"> HYPERLINK "https://www.baidu.com/s?wd=%E7%A4%BE%E4%BC%9A%E6%B2%BB%E5%AE%89%E7%BB%BC%E5%90%88%E6%B2%BB%E7%90%86&amp;tn=SE_PcZhidaonwhc_ngpagmjz&amp;rsv_dl=gh_pc_zhidao" \t "https://zhidao.baidu.com/question/_blank" </w:instrText>
      </w:r>
      <w:r>
        <w:fldChar w:fldCharType="separate"/>
      </w:r>
      <w:r>
        <w:rPr>
          <w:rStyle w:val="8"/>
          <w:rFonts w:ascii="Times New Roman" w:hAnsi="仿宋" w:eastAsia="仿宋"/>
          <w:color w:val="auto"/>
          <w:sz w:val="30"/>
          <w:szCs w:val="30"/>
          <w:u w:val="none"/>
          <w:shd w:val="clear" w:color="auto" w:fill="FFFFFF"/>
        </w:rPr>
        <w:t>社会治安综合治理</w:t>
      </w:r>
      <w:r>
        <w:rPr>
          <w:rStyle w:val="8"/>
          <w:rFonts w:ascii="Times New Roman" w:hAnsi="仿宋" w:eastAsia="仿宋"/>
          <w:color w:val="auto"/>
          <w:sz w:val="30"/>
          <w:szCs w:val="30"/>
          <w:u w:val="none"/>
          <w:shd w:val="clear" w:color="auto" w:fill="FFFFFF"/>
        </w:rPr>
        <w:fldChar w:fldCharType="end"/>
      </w:r>
      <w:r>
        <w:rPr>
          <w:rFonts w:ascii="Times New Roman" w:hAnsi="仿宋" w:eastAsia="仿宋"/>
          <w:sz w:val="30"/>
          <w:szCs w:val="30"/>
          <w:shd w:val="clear" w:color="auto" w:fill="FFFFFF"/>
        </w:rPr>
        <w:t>工作、禁毒工作、防范与处理邪教问题工作等。调查掌握</w:t>
      </w:r>
      <w:r>
        <w:fldChar w:fldCharType="begin"/>
      </w:r>
      <w:r>
        <w:instrText xml:space="preserve"> HYPERLINK "https://www.baidu.com/s?wd=%E7%A4%BE%E4%BC%9A%E6%B2%BB%E5%AE%89%E7%BB%BC%E5%90%88%E6%B2%BB%E7%90%86&amp;tn=SE_PcZhidaonwhc_ngpagmjz&amp;rsv_dl=gh_pc_zhidao" \t "https://zhidao.baidu.com/question/_blank" </w:instrText>
      </w:r>
      <w:r>
        <w:fldChar w:fldCharType="separate"/>
      </w:r>
      <w:r>
        <w:rPr>
          <w:rStyle w:val="8"/>
          <w:rFonts w:ascii="Times New Roman" w:hAnsi="仿宋" w:eastAsia="仿宋"/>
          <w:color w:val="auto"/>
          <w:sz w:val="30"/>
          <w:szCs w:val="30"/>
          <w:u w:val="none"/>
          <w:shd w:val="clear" w:color="auto" w:fill="FFFFFF"/>
        </w:rPr>
        <w:t>社会治安综合治理</w:t>
      </w:r>
      <w:r>
        <w:rPr>
          <w:rStyle w:val="8"/>
          <w:rFonts w:ascii="Times New Roman" w:hAnsi="仿宋" w:eastAsia="仿宋"/>
          <w:color w:val="auto"/>
          <w:sz w:val="30"/>
          <w:szCs w:val="30"/>
          <w:u w:val="none"/>
          <w:shd w:val="clear" w:color="auto" w:fill="FFFFFF"/>
        </w:rPr>
        <w:fldChar w:fldCharType="end"/>
      </w:r>
      <w:r>
        <w:rPr>
          <w:rFonts w:ascii="Times New Roman" w:hAnsi="仿宋" w:eastAsia="仿宋"/>
          <w:sz w:val="30"/>
          <w:szCs w:val="30"/>
          <w:shd w:val="clear" w:color="auto" w:fill="FFFFFF"/>
        </w:rPr>
        <w:t>方面的新情况、新问题；制订并检查落实</w:t>
      </w:r>
      <w:r>
        <w:fldChar w:fldCharType="begin"/>
      </w:r>
      <w:r>
        <w:instrText xml:space="preserve"> HYPERLINK "https://www.baidu.com/s?wd=%E7%A4%BE%E4%BC%9A%E6%B2%BB%E5%AE%89%E7%BB%BC%E5%90%88%E6%B2%BB%E7%90%86&amp;tn=SE_PcZhidaonwhc_ngpagmjz&amp;rsv_dl=gh_pc_zhidao" \t "https://zhidao.baidu.com/question/_blank" </w:instrText>
      </w:r>
      <w:r>
        <w:fldChar w:fldCharType="separate"/>
      </w:r>
      <w:r>
        <w:rPr>
          <w:rStyle w:val="8"/>
          <w:rFonts w:ascii="Times New Roman" w:hAnsi="仿宋" w:eastAsia="仿宋"/>
          <w:color w:val="auto"/>
          <w:sz w:val="30"/>
          <w:szCs w:val="30"/>
          <w:u w:val="none"/>
          <w:shd w:val="clear" w:color="auto" w:fill="FFFFFF"/>
        </w:rPr>
        <w:t>社会治安综合治理</w:t>
      </w:r>
      <w:r>
        <w:rPr>
          <w:rStyle w:val="8"/>
          <w:rFonts w:ascii="Times New Roman" w:hAnsi="仿宋" w:eastAsia="仿宋"/>
          <w:color w:val="auto"/>
          <w:sz w:val="30"/>
          <w:szCs w:val="30"/>
          <w:u w:val="none"/>
          <w:shd w:val="clear" w:color="auto" w:fill="FFFFFF"/>
        </w:rPr>
        <w:fldChar w:fldCharType="end"/>
      </w:r>
      <w:r>
        <w:rPr>
          <w:rFonts w:ascii="Times New Roman" w:hAnsi="仿宋" w:eastAsia="仿宋"/>
          <w:sz w:val="30"/>
          <w:szCs w:val="30"/>
          <w:shd w:val="clear" w:color="auto" w:fill="FFFFFF"/>
        </w:rPr>
        <w:t>的重大措施。</w:t>
      </w:r>
    </w:p>
    <w:p>
      <w:pPr>
        <w:pStyle w:val="5"/>
        <w:widowControl/>
        <w:shd w:val="clear" w:color="auto" w:fill="FFFFFF"/>
        <w:spacing w:before="390" w:beforeAutospacing="0" w:after="390" w:afterAutospacing="0" w:line="400" w:lineRule="exact"/>
        <w:ind w:firstLine="600" w:firstLineChars="200"/>
        <w:jc w:val="both"/>
        <w:rPr>
          <w:rFonts w:ascii="Times New Roman" w:hAnsi="Times New Roman" w:eastAsia="仿宋"/>
          <w:sz w:val="30"/>
          <w:szCs w:val="30"/>
        </w:rPr>
      </w:pPr>
      <w:r>
        <w:rPr>
          <w:rFonts w:ascii="Times New Roman" w:hAnsi="Times New Roman" w:eastAsia="仿宋"/>
          <w:sz w:val="30"/>
          <w:szCs w:val="30"/>
          <w:shd w:val="clear" w:color="auto" w:fill="FFFFFF"/>
        </w:rPr>
        <w:t>7</w:t>
      </w:r>
      <w:r>
        <w:rPr>
          <w:rFonts w:ascii="Times New Roman" w:hAnsi="仿宋" w:eastAsia="仿宋"/>
          <w:sz w:val="30"/>
          <w:szCs w:val="30"/>
          <w:shd w:val="clear" w:color="auto" w:fill="FFFFFF"/>
        </w:rPr>
        <w:t>、研究和指导本级政法队伍建设；协助党委组织部考察、管理政法部门领导班子和干部队伍。</w:t>
      </w:r>
    </w:p>
    <w:p>
      <w:pPr>
        <w:spacing w:line="440" w:lineRule="exact"/>
        <w:ind w:left="0" w:right="0" w:firstLine="600" w:firstLineChars="200"/>
        <w:rPr>
          <w:rFonts w:ascii="Times New Roman" w:hAnsi="Times New Roman" w:cs="Times New Roman"/>
        </w:rPr>
      </w:pPr>
      <w:r>
        <w:rPr>
          <w:rFonts w:ascii="Times New Roman" w:hAnsi="Times New Roman" w:cs="Times New Roman"/>
          <w:sz w:val="30"/>
          <w:szCs w:val="30"/>
          <w:shd w:val="clear" w:color="auto" w:fill="FFFFFF"/>
        </w:rPr>
        <w:t>8</w:t>
      </w:r>
      <w:r>
        <w:rPr>
          <w:rFonts w:ascii="Times New Roman" w:cs="Times New Roman"/>
          <w:sz w:val="30"/>
          <w:szCs w:val="30"/>
          <w:shd w:val="clear" w:color="auto" w:fill="FFFFFF"/>
        </w:rPr>
        <w:t>、承办党委和上级</w:t>
      </w:r>
      <w:r>
        <w:fldChar w:fldCharType="begin"/>
      </w:r>
      <w:r>
        <w:instrText xml:space="preserve"> HYPERLINK "https://www.baidu.com/s?wd=%E6%94%BF%E6%B3%95%E5%A7%94%E5%91%98%E4%BC%9A&amp;tn=SE_PcZhidaonwhc_ngpagmjz&amp;rsv_dl=gh_pc_zhidao" \t "https://zhidao.baidu.com/question/_blank" </w:instrText>
      </w:r>
      <w:r>
        <w:fldChar w:fldCharType="separate"/>
      </w:r>
      <w:r>
        <w:rPr>
          <w:rStyle w:val="8"/>
          <w:rFonts w:ascii="Times New Roman" w:cs="Times New Roman"/>
          <w:color w:val="auto"/>
          <w:sz w:val="30"/>
          <w:szCs w:val="30"/>
          <w:u w:val="none"/>
          <w:shd w:val="clear" w:color="auto" w:fill="FFFFFF"/>
        </w:rPr>
        <w:t>政法委员会</w:t>
      </w:r>
      <w:r>
        <w:rPr>
          <w:rStyle w:val="8"/>
          <w:rFonts w:ascii="Times New Roman" w:cs="Times New Roman"/>
          <w:color w:val="auto"/>
          <w:sz w:val="30"/>
          <w:szCs w:val="30"/>
          <w:u w:val="none"/>
          <w:shd w:val="clear" w:color="auto" w:fill="FFFFFF"/>
        </w:rPr>
        <w:fldChar w:fldCharType="end"/>
      </w:r>
      <w:r>
        <w:rPr>
          <w:rFonts w:ascii="Times New Roman" w:cs="Times New Roman"/>
          <w:sz w:val="30"/>
          <w:szCs w:val="30"/>
          <w:shd w:val="clear" w:color="auto" w:fill="FFFFFF"/>
        </w:rPr>
        <w:t>、维护稳定及平安建设领导小组（综治）交办的其它事项。</w:t>
      </w:r>
    </w:p>
    <w:p>
      <w:pPr>
        <w:pStyle w:val="2"/>
        <w:spacing w:after="0"/>
        <w:ind w:left="0" w:firstLine="640" w:firstLineChars="200"/>
        <w:rPr>
          <w:rFonts w:ascii="Times New Roman" w:hAnsi="Times New Roman" w:cs="Times New Roman"/>
        </w:rPr>
      </w:pPr>
      <w:r>
        <w:rPr>
          <w:rFonts w:ascii="Times New Roman" w:cs="Times New Roman"/>
        </w:rPr>
        <w:t>（二）机构设置</w:t>
      </w:r>
    </w:p>
    <w:p>
      <w:pPr>
        <w:spacing w:after="0" w:line="600" w:lineRule="exact"/>
        <w:ind w:left="0" w:right="0" w:firstLine="640" w:firstLineChars="200"/>
        <w:rPr>
          <w:rFonts w:ascii="Times New Roman" w:hAnsi="Times New Roman" w:eastAsia="仿宋_GB2312" w:cs="Times New Roman"/>
          <w:szCs w:val="32"/>
        </w:rPr>
      </w:pPr>
      <w:r>
        <w:rPr>
          <w:rFonts w:ascii="Times New Roman" w:cs="Times New Roman"/>
          <w:szCs w:val="32"/>
        </w:rPr>
        <w:t>我委设</w:t>
      </w:r>
      <w:r>
        <w:rPr>
          <w:rFonts w:ascii="Times New Roman" w:hAnsi="仿宋_GB2312" w:eastAsia="仿宋_GB2312" w:cs="Times New Roman"/>
          <w:szCs w:val="32"/>
        </w:rPr>
        <w:t>办公室、政工室（宣传室）、综治督导室、维稳指导室、政治安全室（反邪教室）、执法监督室及管理所属公益一类正科级事业单位县社会治理和网格化信息中心、副科级事业单位县法学会办公室。</w:t>
      </w:r>
      <w:r>
        <w:rPr>
          <w:rFonts w:ascii="Times New Roman" w:hAnsi="Times New Roman" w:eastAsia="仿宋_GB2312" w:cs="Times New Roman"/>
          <w:szCs w:val="32"/>
        </w:rPr>
        <w:t>2018</w:t>
      </w:r>
      <w:r>
        <w:rPr>
          <w:rFonts w:ascii="Times New Roman" w:hAnsi="仿宋_GB2312" w:eastAsia="仿宋_GB2312" w:cs="Times New Roman"/>
          <w:szCs w:val="32"/>
        </w:rPr>
        <w:t>年</w:t>
      </w:r>
      <w:r>
        <w:rPr>
          <w:rFonts w:ascii="Times New Roman" w:hAnsi="Times New Roman" w:eastAsia="仿宋_GB2312" w:cs="Times New Roman"/>
          <w:szCs w:val="32"/>
        </w:rPr>
        <w:t>3</w:t>
      </w:r>
      <w:r>
        <w:rPr>
          <w:rFonts w:ascii="Times New Roman" w:hAnsi="仿宋_GB2312" w:eastAsia="仿宋_GB2312" w:cs="Times New Roman"/>
          <w:szCs w:val="32"/>
        </w:rPr>
        <w:t>月，成立临时机构县扫黑办，办公室设县委政法委</w:t>
      </w:r>
      <w:r>
        <w:rPr>
          <w:rFonts w:ascii="Times New Roman" w:cs="Times New Roman"/>
          <w:szCs w:val="32"/>
        </w:rPr>
        <w:t>，截止</w:t>
      </w:r>
      <w:r>
        <w:rPr>
          <w:rFonts w:ascii="Times New Roman" w:hAnsi="Times New Roman" w:eastAsia="仿宋_GB2312" w:cs="Times New Roman"/>
          <w:szCs w:val="32"/>
        </w:rPr>
        <w:t>2020</w:t>
      </w:r>
      <w:r>
        <w:rPr>
          <w:rFonts w:ascii="Times New Roman" w:hAnsi="仿宋_GB2312" w:eastAsia="仿宋_GB2312" w:cs="Times New Roman"/>
          <w:szCs w:val="32"/>
        </w:rPr>
        <w:t>年底实有人员共计</w:t>
      </w:r>
      <w:r>
        <w:rPr>
          <w:rFonts w:ascii="Times New Roman" w:hAnsi="Times New Roman" w:eastAsia="仿宋_GB2312" w:cs="Times New Roman"/>
          <w:szCs w:val="32"/>
        </w:rPr>
        <w:t>30</w:t>
      </w:r>
      <w:r>
        <w:rPr>
          <w:rFonts w:ascii="Times New Roman" w:hAnsi="仿宋_GB2312" w:eastAsia="仿宋_GB2312" w:cs="Times New Roman"/>
          <w:szCs w:val="32"/>
        </w:rPr>
        <w:t>人。</w:t>
      </w:r>
    </w:p>
    <w:p>
      <w:pPr>
        <w:pStyle w:val="3"/>
        <w:numPr>
          <w:ilvl w:val="0"/>
          <w:numId w:val="2"/>
        </w:numPr>
        <w:spacing w:beforeLines="50" w:after="0"/>
        <w:ind w:left="0" w:right="0" w:firstLine="640" w:firstLineChars="200"/>
        <w:rPr>
          <w:rFonts w:ascii="Times New Roman" w:hAnsi="Times New Roman" w:cs="Times New Roman"/>
        </w:rPr>
      </w:pPr>
      <w:r>
        <w:rPr>
          <w:rFonts w:ascii="Times New Roman" w:cs="Times New Roman"/>
        </w:rPr>
        <w:t>部门预算单位构成</w:t>
      </w:r>
    </w:p>
    <w:p>
      <w:pPr>
        <w:spacing w:after="0" w:line="600" w:lineRule="exact"/>
        <w:ind w:left="0" w:right="0" w:firstLine="640" w:firstLineChars="200"/>
        <w:rPr>
          <w:rFonts w:ascii="Times New Roman" w:hAnsi="Times New Roman" w:eastAsia="仿宋_GB2312" w:cs="Times New Roman"/>
          <w:szCs w:val="32"/>
        </w:rPr>
      </w:pPr>
      <w:r>
        <w:rPr>
          <w:rFonts w:ascii="Times New Roman" w:hAnsi="Times New Roman" w:eastAsia="仿宋_GB2312" w:cs="Times New Roman"/>
          <w:szCs w:val="32"/>
        </w:rPr>
        <w:t>纳入202</w:t>
      </w:r>
      <w:r>
        <w:rPr>
          <w:rFonts w:hint="eastAsia" w:ascii="Times New Roman" w:hAnsi="Times New Roman" w:eastAsia="仿宋_GB2312" w:cs="Times New Roman"/>
          <w:szCs w:val="32"/>
        </w:rPr>
        <w:t>1</w:t>
      </w:r>
      <w:r>
        <w:rPr>
          <w:rFonts w:ascii="Times New Roman" w:hAnsi="Times New Roman" w:eastAsia="仿宋_GB2312" w:cs="Times New Roman"/>
          <w:szCs w:val="32"/>
        </w:rPr>
        <w:t>年部门预算编制范围的预算单位包括。</w:t>
      </w:r>
    </w:p>
    <w:p>
      <w:pPr>
        <w:widowControl w:val="0"/>
        <w:numPr>
          <w:ilvl w:val="0"/>
          <w:numId w:val="3"/>
        </w:numPr>
        <w:spacing w:after="0" w:line="600" w:lineRule="exact"/>
        <w:ind w:left="0" w:right="0" w:firstLine="600" w:firstLineChars="200"/>
        <w:rPr>
          <w:rFonts w:ascii="Times New Roman" w:hAnsi="Times New Roman" w:cs="Times New Roman"/>
          <w:kern w:val="0"/>
          <w:sz w:val="30"/>
          <w:szCs w:val="30"/>
        </w:rPr>
      </w:pPr>
      <w:r>
        <w:rPr>
          <w:rFonts w:ascii="Times New Roman" w:cs="Times New Roman"/>
          <w:kern w:val="0"/>
          <w:sz w:val="30"/>
          <w:szCs w:val="30"/>
        </w:rPr>
        <w:t>政法委</w:t>
      </w:r>
    </w:p>
    <w:p>
      <w:pPr>
        <w:widowControl w:val="0"/>
        <w:numPr>
          <w:ilvl w:val="0"/>
          <w:numId w:val="3"/>
        </w:numPr>
        <w:spacing w:after="0" w:line="600" w:lineRule="exact"/>
        <w:ind w:left="0" w:right="0" w:firstLine="600" w:firstLineChars="200"/>
        <w:rPr>
          <w:rFonts w:ascii="Times New Roman" w:hAnsi="Times New Roman" w:cs="Times New Roman"/>
          <w:kern w:val="0"/>
          <w:sz w:val="30"/>
          <w:szCs w:val="30"/>
        </w:rPr>
      </w:pPr>
      <w:r>
        <w:rPr>
          <w:rFonts w:ascii="Times New Roman" w:cs="Times New Roman"/>
          <w:kern w:val="0"/>
          <w:sz w:val="30"/>
          <w:szCs w:val="30"/>
        </w:rPr>
        <w:t>扫黑除恶领导小组办公室</w:t>
      </w:r>
    </w:p>
    <w:p>
      <w:pPr>
        <w:widowControl w:val="0"/>
        <w:numPr>
          <w:ilvl w:val="0"/>
          <w:numId w:val="3"/>
        </w:numPr>
        <w:spacing w:after="0" w:line="600" w:lineRule="exact"/>
        <w:ind w:left="0" w:right="0" w:firstLine="600" w:firstLineChars="200"/>
        <w:rPr>
          <w:rFonts w:ascii="Times New Roman" w:hAnsi="Times New Roman" w:cs="Times New Roman"/>
          <w:kern w:val="0"/>
          <w:sz w:val="30"/>
          <w:szCs w:val="30"/>
        </w:rPr>
      </w:pPr>
      <w:r>
        <w:rPr>
          <w:rFonts w:ascii="Times New Roman" w:cs="Times New Roman"/>
          <w:kern w:val="0"/>
          <w:sz w:val="30"/>
          <w:szCs w:val="30"/>
        </w:rPr>
        <w:t>国安办</w:t>
      </w:r>
    </w:p>
    <w:p>
      <w:pPr>
        <w:widowControl w:val="0"/>
        <w:numPr>
          <w:ilvl w:val="0"/>
          <w:numId w:val="3"/>
        </w:numPr>
        <w:spacing w:after="0" w:line="600" w:lineRule="exact"/>
        <w:ind w:left="0" w:right="0" w:firstLine="600" w:firstLineChars="200"/>
        <w:rPr>
          <w:rFonts w:ascii="Times New Roman" w:hAnsi="Times New Roman" w:cs="Times New Roman"/>
          <w:kern w:val="0"/>
          <w:sz w:val="30"/>
          <w:szCs w:val="30"/>
        </w:rPr>
      </w:pPr>
      <w:r>
        <w:rPr>
          <w:rFonts w:ascii="Times New Roman" w:cs="Times New Roman"/>
          <w:kern w:val="0"/>
          <w:sz w:val="30"/>
          <w:szCs w:val="30"/>
        </w:rPr>
        <w:t>法学会</w:t>
      </w:r>
    </w:p>
    <w:p>
      <w:pPr>
        <w:pStyle w:val="11"/>
        <w:widowControl w:val="0"/>
        <w:numPr>
          <w:ilvl w:val="0"/>
          <w:numId w:val="3"/>
        </w:numPr>
        <w:spacing w:after="0" w:line="600" w:lineRule="exact"/>
        <w:ind w:left="0" w:right="0" w:firstLine="640"/>
        <w:rPr>
          <w:rFonts w:ascii="Times New Roman" w:hAnsi="Times New Roman" w:cs="Times New Roman"/>
          <w:kern w:val="0"/>
          <w:sz w:val="30"/>
          <w:szCs w:val="30"/>
        </w:rPr>
      </w:pPr>
      <w:r>
        <w:rPr>
          <w:rFonts w:ascii="Times New Roman" w:hAnsi="仿宋_GB2312" w:eastAsia="仿宋_GB2312" w:cs="Times New Roman"/>
          <w:szCs w:val="32"/>
        </w:rPr>
        <w:t>社</w:t>
      </w:r>
      <w:r>
        <w:rPr>
          <w:rFonts w:ascii="Times New Roman" w:cs="Times New Roman"/>
          <w:kern w:val="0"/>
          <w:sz w:val="30"/>
          <w:szCs w:val="30"/>
        </w:rPr>
        <w:t>会治理和网格化信息中</w:t>
      </w:r>
      <w:r>
        <w:rPr>
          <w:rFonts w:ascii="Times New Roman" w:hAnsi="仿宋_GB2312" w:eastAsia="仿宋_GB2312" w:cs="Times New Roman"/>
          <w:szCs w:val="32"/>
        </w:rPr>
        <w:t>心</w:t>
      </w:r>
    </w:p>
    <w:p>
      <w:pPr>
        <w:pStyle w:val="3"/>
        <w:spacing w:beforeLines="50" w:after="0"/>
        <w:ind w:left="0" w:right="0" w:firstLine="640" w:firstLineChars="200"/>
        <w:rPr>
          <w:rFonts w:ascii="Times New Roman" w:hAnsi="Times New Roman" w:cs="Times New Roman"/>
        </w:rPr>
      </w:pPr>
      <w:r>
        <w:rPr>
          <w:rFonts w:ascii="Times New Roman" w:cs="Times New Roman"/>
        </w:rPr>
        <w:t>三、部门收支总体情况</w:t>
      </w:r>
    </w:p>
    <w:p>
      <w:pPr>
        <w:numPr>
          <w:ilvl w:val="0"/>
          <w:numId w:val="4"/>
        </w:numPr>
        <w:spacing w:beforeLines="50" w:after="0"/>
        <w:ind w:right="0" w:firstLine="618"/>
        <w:rPr>
          <w:rFonts w:ascii="Times New Roman" w:hAnsi="Times New Roman" w:cs="Times New Roman"/>
        </w:rPr>
      </w:pPr>
      <w:r>
        <w:rPr>
          <w:rFonts w:ascii="Times New Roman" w:hAnsi="楷体" w:eastAsia="楷体" w:cs="Times New Roman"/>
        </w:rPr>
        <w:t>收入预算：</w:t>
      </w:r>
      <w:r>
        <w:rPr>
          <w:rFonts w:ascii="Times New Roman" w:cs="Times New Roman"/>
        </w:rPr>
        <w:t>包括一般公共预算（含纳入一般公共预算管理的非税收入）、政府性基金、国有资本经营预算等财政拨款收入，以及经营收入、事业收入等单位资金和上年结转。</w:t>
      </w:r>
      <w:r>
        <w:rPr>
          <w:rFonts w:ascii="Times New Roman" w:hAnsi="Times New Roman" w:eastAsia="Times New Roman" w:cs="Times New Roman"/>
        </w:rPr>
        <w:t>2021</w:t>
      </w:r>
      <w:r>
        <w:rPr>
          <w:rFonts w:ascii="Times New Roman" w:cs="Times New Roman"/>
        </w:rPr>
        <w:t>年本部门收入预算</w:t>
      </w:r>
      <w:r>
        <w:rPr>
          <w:rFonts w:ascii="Times New Roman" w:hAnsi="Times New Roman" w:cs="Times New Roman"/>
        </w:rPr>
        <w:t>818.38</w:t>
      </w:r>
      <w:r>
        <w:rPr>
          <w:rFonts w:ascii="Times New Roman" w:cs="Times New Roman"/>
        </w:rPr>
        <w:t>万元，其中，一般公共预算拨款</w:t>
      </w:r>
      <w:r>
        <w:rPr>
          <w:rFonts w:ascii="Times New Roman" w:hAnsi="Times New Roman" w:cs="Times New Roman"/>
        </w:rPr>
        <w:t>818.38</w:t>
      </w:r>
      <w:r>
        <w:rPr>
          <w:rFonts w:ascii="Times New Roman" w:cs="Times New Roman"/>
        </w:rPr>
        <w:t>万元（含纳入一般公共预算管理的非税收入</w:t>
      </w:r>
      <w:r>
        <w:rPr>
          <w:rFonts w:ascii="Times New Roman" w:hAnsi="Times New Roman" w:cs="Times New Roman"/>
        </w:rPr>
        <w:t>0</w:t>
      </w:r>
      <w:r>
        <w:rPr>
          <w:rFonts w:ascii="Times New Roman" w:cs="Times New Roman"/>
        </w:rPr>
        <w:t>万元），政府性基金预算拨款</w:t>
      </w:r>
      <w:r>
        <w:rPr>
          <w:rFonts w:ascii="Times New Roman" w:hAnsi="Times New Roman" w:cs="Times New Roman"/>
        </w:rPr>
        <w:t>0</w:t>
      </w:r>
      <w:r>
        <w:rPr>
          <w:rFonts w:ascii="Times New Roman" w:cs="Times New Roman"/>
        </w:rPr>
        <w:t>万元，国有资本经营预算拨款</w:t>
      </w:r>
      <w:r>
        <w:rPr>
          <w:rFonts w:ascii="Times New Roman" w:hAnsi="Times New Roman" w:cs="Times New Roman"/>
        </w:rPr>
        <w:t>0</w:t>
      </w:r>
      <w:r>
        <w:rPr>
          <w:rFonts w:ascii="Times New Roman" w:cs="Times New Roman"/>
        </w:rPr>
        <w:t>万元，纳入专户管理的非税收入</w:t>
      </w:r>
      <w:r>
        <w:rPr>
          <w:rFonts w:ascii="Times New Roman" w:hAnsi="Times New Roman" w:cs="Times New Roman"/>
        </w:rPr>
        <w:t>0</w:t>
      </w:r>
      <w:r>
        <w:rPr>
          <w:rFonts w:ascii="Times New Roman" w:cs="Times New Roman"/>
        </w:rPr>
        <w:t>万元，经营收入</w:t>
      </w:r>
      <w:r>
        <w:rPr>
          <w:rFonts w:ascii="Times New Roman" w:hAnsi="Times New Roman" w:cs="Times New Roman"/>
        </w:rPr>
        <w:t>0</w:t>
      </w:r>
      <w:r>
        <w:rPr>
          <w:rFonts w:ascii="Times New Roman" w:cs="Times New Roman"/>
        </w:rPr>
        <w:t>万元、事业收入</w:t>
      </w:r>
      <w:r>
        <w:rPr>
          <w:rFonts w:ascii="Times New Roman" w:hAnsi="Times New Roman" w:cs="Times New Roman"/>
        </w:rPr>
        <w:t>0</w:t>
      </w:r>
      <w:r>
        <w:rPr>
          <w:rFonts w:ascii="Times New Roman" w:cs="Times New Roman"/>
        </w:rPr>
        <w:t>万元，上年结转</w:t>
      </w:r>
      <w:r>
        <w:rPr>
          <w:rFonts w:ascii="Times New Roman" w:hAnsi="Times New Roman" w:cs="Times New Roman"/>
        </w:rPr>
        <w:t>0</w:t>
      </w:r>
      <w:r>
        <w:rPr>
          <w:rFonts w:ascii="Times New Roman" w:cs="Times New Roman"/>
        </w:rPr>
        <w:t>万元。收入较去年</w:t>
      </w:r>
      <w:r>
        <w:rPr>
          <w:rFonts w:ascii="Times New Roman" w:cs="Times New Roman"/>
          <w:sz w:val="30"/>
          <w:szCs w:val="30"/>
        </w:rPr>
        <w:t>增加</w:t>
      </w:r>
      <w:r>
        <w:rPr>
          <w:rFonts w:ascii="Times New Roman" w:hAnsi="Times New Roman" w:cs="Times New Roman"/>
          <w:sz w:val="30"/>
          <w:szCs w:val="30"/>
        </w:rPr>
        <w:t>30.18</w:t>
      </w:r>
      <w:r>
        <w:rPr>
          <w:rFonts w:ascii="Times New Roman" w:cs="Times New Roman"/>
          <w:sz w:val="30"/>
          <w:szCs w:val="30"/>
        </w:rPr>
        <w:t>万元</w:t>
      </w:r>
      <w:r>
        <w:rPr>
          <w:rFonts w:ascii="Times New Roman" w:cs="Times New Roman"/>
        </w:rPr>
        <w:t>，主要原因是人员异动。</w:t>
      </w:r>
    </w:p>
    <w:p>
      <w:pPr>
        <w:numPr>
          <w:ilvl w:val="0"/>
          <w:numId w:val="4"/>
        </w:numPr>
        <w:spacing w:after="186" w:line="259" w:lineRule="auto"/>
        <w:ind w:right="0" w:firstLine="619"/>
        <w:rPr>
          <w:rFonts w:ascii="Times New Roman" w:hAnsi="Times New Roman" w:cs="Times New Roman"/>
        </w:rPr>
      </w:pPr>
      <w:r>
        <w:rPr>
          <w:rFonts w:ascii="Times New Roman" w:hAnsi="楷体" w:eastAsia="楷体" w:cs="Times New Roman"/>
        </w:rPr>
        <w:t>支出预算：</w:t>
      </w:r>
      <w:r>
        <w:rPr>
          <w:rFonts w:ascii="Times New Roman" w:hAnsi="Times New Roman" w:eastAsia="Times New Roman" w:cs="Times New Roman"/>
        </w:rPr>
        <w:t>2021</w:t>
      </w:r>
      <w:r>
        <w:rPr>
          <w:rFonts w:ascii="Times New Roman" w:cs="Times New Roman"/>
        </w:rPr>
        <w:t>年本部门支出预算</w:t>
      </w:r>
      <w:r>
        <w:rPr>
          <w:rFonts w:ascii="Times New Roman" w:hAnsi="Times New Roman" w:cs="Times New Roman"/>
        </w:rPr>
        <w:t>818.38</w:t>
      </w:r>
      <w:r>
        <w:rPr>
          <w:rFonts w:ascii="Times New Roman" w:cs="Times New Roman"/>
        </w:rPr>
        <w:t>万元，</w:t>
      </w:r>
    </w:p>
    <w:p>
      <w:pPr>
        <w:ind w:left="-5" w:right="0"/>
        <w:rPr>
          <w:rFonts w:ascii="Times New Roman" w:hAnsi="Times New Roman" w:cs="Times New Roman"/>
        </w:rPr>
      </w:pPr>
      <w:r>
        <w:rPr>
          <w:rFonts w:ascii="Times New Roman" w:cs="Times New Roman"/>
        </w:rPr>
        <w:t>其中，一般公共服务支出</w:t>
      </w:r>
      <w:r>
        <w:rPr>
          <w:rFonts w:ascii="Times New Roman" w:hAnsi="Times New Roman" w:cs="Times New Roman"/>
        </w:rPr>
        <w:t>737.24</w:t>
      </w:r>
      <w:r>
        <w:rPr>
          <w:rFonts w:ascii="Times New Roman" w:cs="Times New Roman"/>
        </w:rPr>
        <w:t>万元，教育支出</w:t>
      </w:r>
      <w:r>
        <w:rPr>
          <w:rFonts w:ascii="Times New Roman" w:hAnsi="Times New Roman" w:cs="Times New Roman"/>
        </w:rPr>
        <w:t>0</w:t>
      </w:r>
      <w:r>
        <w:rPr>
          <w:rFonts w:ascii="Times New Roman" w:cs="Times New Roman"/>
        </w:rPr>
        <w:t>万元，社会保障和就业支出</w:t>
      </w:r>
      <w:r>
        <w:rPr>
          <w:rFonts w:ascii="Times New Roman" w:hAnsi="Times New Roman" w:cs="Times New Roman"/>
        </w:rPr>
        <w:t>56.73</w:t>
      </w:r>
      <w:r>
        <w:rPr>
          <w:rFonts w:ascii="Times New Roman" w:cs="Times New Roman"/>
        </w:rPr>
        <w:t>万元，卫生健康支出</w:t>
      </w:r>
      <w:r>
        <w:rPr>
          <w:rFonts w:ascii="Times New Roman" w:hAnsi="Times New Roman" w:cs="Times New Roman"/>
        </w:rPr>
        <w:t>13.15</w:t>
      </w:r>
      <w:r>
        <w:rPr>
          <w:rFonts w:ascii="Times New Roman" w:cs="Times New Roman"/>
        </w:rPr>
        <w:t>万元，住房保障支出</w:t>
      </w:r>
      <w:r>
        <w:rPr>
          <w:rFonts w:ascii="Times New Roman" w:hAnsi="Times New Roman" w:cs="Times New Roman"/>
        </w:rPr>
        <w:t>11.26</w:t>
      </w:r>
      <w:r>
        <w:rPr>
          <w:rFonts w:ascii="Times New Roman" w:cs="Times New Roman"/>
        </w:rPr>
        <w:t>万元。支出较去年</w:t>
      </w:r>
      <w:r>
        <w:rPr>
          <w:rFonts w:ascii="Times New Roman" w:cs="Times New Roman"/>
          <w:sz w:val="30"/>
          <w:szCs w:val="30"/>
        </w:rPr>
        <w:t>增加</w:t>
      </w:r>
      <w:r>
        <w:rPr>
          <w:rFonts w:ascii="Times New Roman" w:hAnsi="Times New Roman" w:cs="Times New Roman"/>
          <w:sz w:val="30"/>
          <w:szCs w:val="30"/>
        </w:rPr>
        <w:t>30.18</w:t>
      </w:r>
      <w:r>
        <w:rPr>
          <w:rFonts w:ascii="Times New Roman" w:cs="Times New Roman"/>
        </w:rPr>
        <w:t>万元，主要原因是人员异动。</w:t>
      </w:r>
    </w:p>
    <w:p>
      <w:pPr>
        <w:spacing w:after="0"/>
        <w:ind w:left="0" w:right="0" w:firstLine="640" w:firstLineChars="200"/>
        <w:rPr>
          <w:rFonts w:ascii="Times New Roman" w:hAnsi="Times New Roman" w:eastAsia="黑体" w:cs="Times New Roman"/>
        </w:rPr>
      </w:pPr>
      <w:r>
        <w:rPr>
          <w:rFonts w:ascii="Times New Roman" w:hAnsi="黑体" w:eastAsia="黑体" w:cs="Times New Roman"/>
        </w:rPr>
        <w:t>四、一般公共预算拨款支出</w:t>
      </w:r>
    </w:p>
    <w:p>
      <w:pPr>
        <w:ind w:left="-15" w:right="0" w:firstLine="660"/>
        <w:rPr>
          <w:rFonts w:ascii="Times New Roman" w:hAnsi="Times New Roman" w:cs="Times New Roman"/>
        </w:rPr>
      </w:pPr>
      <w:r>
        <w:rPr>
          <w:rFonts w:ascii="Times New Roman" w:hAnsi="Times New Roman" w:eastAsia="Times New Roman" w:cs="Times New Roman"/>
        </w:rPr>
        <w:t>2021</w:t>
      </w:r>
      <w:r>
        <w:rPr>
          <w:rFonts w:ascii="Times New Roman" w:cs="Times New Roman"/>
        </w:rPr>
        <w:t>年本部门一般公共预算拨款支出预算</w:t>
      </w:r>
      <w:r>
        <w:rPr>
          <w:rFonts w:ascii="Times New Roman" w:hAnsi="Times New Roman" w:cs="Times New Roman"/>
        </w:rPr>
        <w:t>818.38</w:t>
      </w:r>
      <w:r>
        <w:rPr>
          <w:rFonts w:ascii="Times New Roman" w:cs="Times New Roman"/>
        </w:rPr>
        <w:t>万元，其中，一般公共服务支出</w:t>
      </w:r>
      <w:r>
        <w:rPr>
          <w:rFonts w:ascii="Times New Roman" w:hAnsi="Times New Roman" w:cs="Times New Roman"/>
        </w:rPr>
        <w:t>737.24</w:t>
      </w:r>
      <w:r>
        <w:rPr>
          <w:rFonts w:ascii="Times New Roman" w:cs="Times New Roman"/>
        </w:rPr>
        <w:t>万元，占</w:t>
      </w:r>
      <w:r>
        <w:rPr>
          <w:rFonts w:ascii="Times New Roman" w:hAnsi="Times New Roman" w:cs="Times New Roman"/>
        </w:rPr>
        <w:t>90.08</w:t>
      </w:r>
      <w:r>
        <w:rPr>
          <w:rFonts w:ascii="Times New Roman" w:hAnsi="Times New Roman" w:eastAsia="Times New Roman" w:cs="Times New Roman"/>
        </w:rPr>
        <w:t>%</w:t>
      </w:r>
      <w:r>
        <w:rPr>
          <w:rFonts w:ascii="Times New Roman" w:cs="Times New Roman"/>
        </w:rPr>
        <w:t>；教育支出</w:t>
      </w:r>
      <w:r>
        <w:rPr>
          <w:rFonts w:ascii="Times New Roman" w:hAnsi="Times New Roman" w:cs="Times New Roman"/>
        </w:rPr>
        <w:t>0</w:t>
      </w:r>
      <w:r>
        <w:rPr>
          <w:rFonts w:ascii="Times New Roman" w:cs="Times New Roman"/>
        </w:rPr>
        <w:t>万元，占</w:t>
      </w:r>
      <w:r>
        <w:rPr>
          <w:rFonts w:ascii="Times New Roman" w:hAnsi="Times New Roman" w:cs="Times New Roman"/>
        </w:rPr>
        <w:t>0</w:t>
      </w:r>
      <w:r>
        <w:rPr>
          <w:rFonts w:ascii="Times New Roman" w:hAnsi="Times New Roman" w:eastAsia="Times New Roman" w:cs="Times New Roman"/>
        </w:rPr>
        <w:t>%</w:t>
      </w:r>
      <w:r>
        <w:rPr>
          <w:rFonts w:ascii="Times New Roman" w:cs="Times New Roman"/>
        </w:rPr>
        <w:t>；社会保障和就业支出</w:t>
      </w:r>
      <w:r>
        <w:rPr>
          <w:rFonts w:ascii="Times New Roman" w:hAnsi="Times New Roman" w:cs="Times New Roman"/>
        </w:rPr>
        <w:t>56.73</w:t>
      </w:r>
      <w:r>
        <w:rPr>
          <w:rFonts w:ascii="Times New Roman" w:cs="Times New Roman"/>
        </w:rPr>
        <w:t>万元，占</w:t>
      </w:r>
      <w:r>
        <w:rPr>
          <w:rFonts w:ascii="Times New Roman" w:hAnsi="Times New Roman" w:cs="Times New Roman"/>
        </w:rPr>
        <w:t>6.93</w:t>
      </w:r>
      <w:r>
        <w:rPr>
          <w:rFonts w:ascii="Times New Roman" w:hAnsi="Times New Roman" w:eastAsia="Times New Roman" w:cs="Times New Roman"/>
        </w:rPr>
        <w:t>%</w:t>
      </w:r>
      <w:r>
        <w:rPr>
          <w:rFonts w:ascii="Times New Roman" w:cs="Times New Roman"/>
        </w:rPr>
        <w:t>；卫生健康支出</w:t>
      </w:r>
      <w:r>
        <w:rPr>
          <w:rFonts w:ascii="Times New Roman" w:hAnsi="Times New Roman" w:cs="Times New Roman"/>
        </w:rPr>
        <w:t>13.15</w:t>
      </w:r>
      <w:r>
        <w:rPr>
          <w:rFonts w:ascii="Times New Roman" w:cs="Times New Roman"/>
        </w:rPr>
        <w:t>万元，占</w:t>
      </w:r>
      <w:r>
        <w:rPr>
          <w:rFonts w:ascii="Times New Roman" w:hAnsi="Times New Roman" w:cs="Times New Roman"/>
        </w:rPr>
        <w:t>1.61</w:t>
      </w:r>
      <w:r>
        <w:rPr>
          <w:rFonts w:ascii="Times New Roman" w:hAnsi="Times New Roman" w:eastAsia="Times New Roman" w:cs="Times New Roman"/>
        </w:rPr>
        <w:t>%</w:t>
      </w:r>
      <w:r>
        <w:rPr>
          <w:rFonts w:ascii="Times New Roman" w:cs="Times New Roman"/>
        </w:rPr>
        <w:t>；住房保障支出</w:t>
      </w:r>
      <w:r>
        <w:rPr>
          <w:rFonts w:ascii="Times New Roman" w:hAnsi="Times New Roman" w:cs="Times New Roman"/>
        </w:rPr>
        <w:t>11.26</w:t>
      </w:r>
      <w:r>
        <w:rPr>
          <w:rFonts w:ascii="Times New Roman" w:cs="Times New Roman"/>
        </w:rPr>
        <w:t>万元，占</w:t>
      </w:r>
      <w:r>
        <w:rPr>
          <w:rFonts w:ascii="Times New Roman" w:hAnsi="Times New Roman" w:cs="Times New Roman"/>
        </w:rPr>
        <w:t>1.38</w:t>
      </w:r>
      <w:r>
        <w:rPr>
          <w:rFonts w:ascii="Times New Roman" w:hAnsi="Times New Roman" w:eastAsia="Times New Roman" w:cs="Times New Roman"/>
        </w:rPr>
        <w:t>%</w:t>
      </w:r>
      <w:r>
        <w:rPr>
          <w:rFonts w:ascii="Times New Roman" w:cs="Times New Roman"/>
        </w:rPr>
        <w:t>。具体安排情况如下：</w:t>
      </w:r>
    </w:p>
    <w:p>
      <w:pPr>
        <w:numPr>
          <w:ilvl w:val="0"/>
          <w:numId w:val="5"/>
        </w:numPr>
        <w:ind w:right="0" w:firstLine="647"/>
        <w:rPr>
          <w:rFonts w:ascii="Times New Roman" w:cs="Times New Roman"/>
        </w:rPr>
      </w:pPr>
      <w:r>
        <w:rPr>
          <w:rFonts w:ascii="Times New Roman" w:hAnsi="楷体" w:eastAsia="楷体" w:cs="Times New Roman"/>
        </w:rPr>
        <w:t>基本支出：</w:t>
      </w:r>
      <w:r>
        <w:rPr>
          <w:rFonts w:ascii="Times New Roman" w:hAnsi="Times New Roman" w:eastAsia="Times New Roman" w:cs="Times New Roman"/>
        </w:rPr>
        <w:t>2021</w:t>
      </w:r>
      <w:r>
        <w:rPr>
          <w:rFonts w:ascii="Times New Roman" w:cs="Times New Roman"/>
        </w:rPr>
        <w:t>年本部门基本支出预算数</w:t>
      </w:r>
      <w:r>
        <w:rPr>
          <w:rFonts w:ascii="Times New Roman" w:hAnsi="Times New Roman" w:cs="Times New Roman"/>
        </w:rPr>
        <w:t>337.38</w:t>
      </w:r>
      <w:r>
        <w:rPr>
          <w:rFonts w:ascii="Times New Roman" w:cs="Times New Roman"/>
        </w:rPr>
        <w:t>万元，主要是为保障部门正常运转、完成日常工作任务而发生的各项支出，包括用于基本工资、津贴补贴等人员经费以及办公费、印刷费、水电费、办公设备购置等公用经费。</w:t>
      </w:r>
    </w:p>
    <w:p>
      <w:pPr>
        <w:numPr>
          <w:ilvl w:val="0"/>
          <w:numId w:val="5"/>
        </w:numPr>
        <w:ind w:right="0" w:firstLine="647"/>
        <w:rPr>
          <w:sz w:val="30"/>
          <w:szCs w:val="30"/>
        </w:rPr>
      </w:pPr>
      <w:r>
        <w:rPr>
          <w:rFonts w:ascii="Times New Roman" w:cs="Times New Roman"/>
        </w:rPr>
        <w:t>项目支出：2021年本部门项目支出预算</w:t>
      </w:r>
      <w:r>
        <w:rPr>
          <w:rFonts w:hint="eastAsia" w:ascii="Times New Roman" w:cs="Times New Roman"/>
        </w:rPr>
        <w:t>481</w:t>
      </w:r>
      <w:r>
        <w:rPr>
          <w:rFonts w:ascii="Times New Roman" w:cs="Times New Roman"/>
        </w:rPr>
        <w:t>万元，主要是部门为完成特定行政工作任务或事业发展目标而发生的支出，包括业务工作专项、运行维护专项和上年结转结余。其中：业务工作专项</w:t>
      </w:r>
      <w:r>
        <w:rPr>
          <w:rFonts w:hint="eastAsia" w:ascii="Times New Roman" w:cs="Times New Roman"/>
        </w:rPr>
        <w:t>481</w:t>
      </w:r>
      <w:r>
        <w:rPr>
          <w:rFonts w:ascii="Times New Roman" w:cs="Times New Roman"/>
        </w:rPr>
        <w:t>万元，主要用于</w:t>
      </w:r>
      <w:r>
        <w:rPr>
          <w:rFonts w:hint="eastAsia" w:ascii="Times New Roman" w:cs="Times New Roman"/>
        </w:rPr>
        <w:t>扫黑除恶工作；国家安全工作；维稳处突工作；反邪教防控工作；综治、民调工作；社会治理及社区综合建设；法学会及社会治理和网格化信息中心</w:t>
      </w:r>
      <w:r>
        <w:rPr>
          <w:rFonts w:hint="eastAsia"/>
          <w:sz w:val="30"/>
          <w:szCs w:val="30"/>
        </w:rPr>
        <w:t>等相关部门的项目支出</w:t>
      </w:r>
      <w:r>
        <w:rPr>
          <w:rFonts w:ascii="Times New Roman" w:cs="Times New Roman"/>
        </w:rPr>
        <w:t>等方面。</w:t>
      </w:r>
    </w:p>
    <w:p>
      <w:pPr>
        <w:spacing w:after="157" w:line="259" w:lineRule="auto"/>
        <w:ind w:left="629" w:right="0"/>
        <w:rPr>
          <w:rFonts w:ascii="Times New Roman" w:hAnsi="Times New Roman" w:cs="Times New Roman"/>
        </w:rPr>
      </w:pPr>
      <w:r>
        <w:rPr>
          <w:rFonts w:ascii="Times New Roman" w:hAnsi="黑体" w:eastAsia="黑体" w:cs="Times New Roman"/>
        </w:rPr>
        <w:t>五、政府性基金预算支出</w:t>
      </w:r>
    </w:p>
    <w:p>
      <w:pPr>
        <w:spacing w:after="182" w:line="259" w:lineRule="auto"/>
        <w:ind w:left="670" w:right="0"/>
        <w:rPr>
          <w:rFonts w:ascii="Times New Roman" w:hAnsi="Times New Roman" w:cs="Times New Roman"/>
        </w:rPr>
      </w:pPr>
      <w:r>
        <w:rPr>
          <w:rFonts w:ascii="Times New Roman" w:hAnsi="Times New Roman" w:eastAsia="Times New Roman" w:cs="Times New Roman"/>
        </w:rPr>
        <w:t>2021</w:t>
      </w:r>
      <w:r>
        <w:rPr>
          <w:rFonts w:ascii="Times New Roman" w:cs="Times New Roman"/>
        </w:rPr>
        <w:t>年本部门无政府性基金安排的支出。</w:t>
      </w:r>
    </w:p>
    <w:p>
      <w:pPr>
        <w:pStyle w:val="3"/>
        <w:ind w:left="629" w:right="0"/>
        <w:rPr>
          <w:rFonts w:ascii="Times New Roman" w:hAnsi="Times New Roman" w:cs="Times New Roman"/>
        </w:rPr>
      </w:pPr>
      <w:r>
        <w:rPr>
          <w:rFonts w:ascii="Times New Roman" w:cs="Times New Roman"/>
        </w:rPr>
        <w:t>六、其他重要事项的情况说明</w:t>
      </w:r>
    </w:p>
    <w:p>
      <w:pPr>
        <w:ind w:left="0" w:right="0" w:firstLine="640" w:firstLineChars="200"/>
        <w:rPr>
          <w:rFonts w:ascii="Times New Roman" w:cs="Times New Roman"/>
        </w:rPr>
      </w:pPr>
      <w:r>
        <w:rPr>
          <w:rFonts w:hint="eastAsia" w:ascii="楷体" w:hAnsi="楷体" w:eastAsia="楷体" w:cs="Times New Roman"/>
        </w:rPr>
        <w:t>（一）</w:t>
      </w:r>
      <w:r>
        <w:rPr>
          <w:rFonts w:ascii="楷体" w:hAnsi="楷体" w:eastAsia="楷体" w:cs="Times New Roman"/>
        </w:rPr>
        <w:t>机关运行经费</w:t>
      </w:r>
      <w:r>
        <w:rPr>
          <w:rFonts w:ascii="Times New Roman" w:cs="Times New Roman"/>
        </w:rPr>
        <w:t>：2021年本部门机关本级机关运行经费</w:t>
      </w:r>
      <w:r>
        <w:rPr>
          <w:rFonts w:hint="eastAsia" w:ascii="Times New Roman" w:cs="Times New Roman"/>
        </w:rPr>
        <w:t>23.2</w:t>
      </w:r>
      <w:r>
        <w:rPr>
          <w:rFonts w:ascii="Times New Roman" w:cs="Times New Roman"/>
        </w:rPr>
        <w:t>万元。</w:t>
      </w:r>
    </w:p>
    <w:p>
      <w:pPr>
        <w:ind w:left="0" w:right="0" w:firstLine="640" w:firstLineChars="200"/>
        <w:rPr>
          <w:rFonts w:ascii="Times New Roman" w:hAnsi="Times New Roman" w:cs="Times New Roman"/>
        </w:rPr>
      </w:pPr>
      <w:r>
        <w:rPr>
          <w:rFonts w:hint="eastAsia" w:ascii="楷体" w:hAnsi="楷体" w:eastAsia="楷体" w:cs="Times New Roman"/>
        </w:rPr>
        <w:t>（二）</w:t>
      </w:r>
      <w:r>
        <w:rPr>
          <w:rFonts w:ascii="楷体" w:hAnsi="楷体" w:eastAsia="楷体" w:cs="Times New Roman"/>
          <w:b/>
        </w:rPr>
        <w:t>“</w:t>
      </w:r>
      <w:r>
        <w:rPr>
          <w:rFonts w:ascii="楷体" w:hAnsi="楷体" w:eastAsia="楷体" w:cs="Times New Roman"/>
        </w:rPr>
        <w:t>三公</w:t>
      </w:r>
      <w:r>
        <w:rPr>
          <w:rFonts w:ascii="楷体" w:hAnsi="楷体" w:eastAsia="楷体" w:cs="Times New Roman"/>
          <w:b/>
        </w:rPr>
        <w:t>”</w:t>
      </w:r>
      <w:r>
        <w:rPr>
          <w:rFonts w:ascii="楷体" w:hAnsi="楷体" w:eastAsia="楷体" w:cs="Times New Roman"/>
        </w:rPr>
        <w:t>经费预算</w:t>
      </w:r>
      <w:r>
        <w:rPr>
          <w:rFonts w:ascii="Times New Roman" w:hAnsi="楷体" w:eastAsia="楷体" w:cs="Times New Roman"/>
        </w:rPr>
        <w:t>：</w:t>
      </w:r>
      <w:r>
        <w:rPr>
          <w:rFonts w:ascii="Times New Roman" w:hAnsi="Times New Roman" w:eastAsia="Times New Roman" w:cs="Times New Roman"/>
        </w:rPr>
        <w:t>2021</w:t>
      </w:r>
      <w:r>
        <w:rPr>
          <w:rFonts w:ascii="Times New Roman" w:cs="Times New Roman"/>
        </w:rPr>
        <w:t>年本部门机关本级</w:t>
      </w:r>
      <w:r>
        <w:rPr>
          <w:rFonts w:ascii="Times New Roman" w:hAnsi="Times New Roman" w:eastAsia="Times New Roman" w:cs="Times New Roman"/>
        </w:rPr>
        <w:t>“</w:t>
      </w:r>
      <w:r>
        <w:rPr>
          <w:rFonts w:ascii="Times New Roman" w:cs="Times New Roman"/>
        </w:rPr>
        <w:t>三公</w:t>
      </w:r>
      <w:r>
        <w:rPr>
          <w:rFonts w:ascii="Times New Roman" w:hAnsi="Times New Roman" w:eastAsia="Times New Roman" w:cs="Times New Roman"/>
        </w:rPr>
        <w:t>”</w:t>
      </w:r>
      <w:r>
        <w:rPr>
          <w:rFonts w:ascii="Times New Roman" w:cs="Times New Roman"/>
        </w:rPr>
        <w:t>经费预算数为</w:t>
      </w:r>
      <w:r>
        <w:rPr>
          <w:rFonts w:hint="eastAsia" w:ascii="Times New Roman" w:cs="Times New Roman"/>
        </w:rPr>
        <w:t>7</w:t>
      </w:r>
      <w:r>
        <w:rPr>
          <w:rFonts w:ascii="Times New Roman" w:cs="Times New Roman"/>
        </w:rPr>
        <w:t>万元，其中，公务接待费</w:t>
      </w:r>
      <w:r>
        <w:rPr>
          <w:rFonts w:hint="eastAsia" w:ascii="Times New Roman" w:cs="Times New Roman"/>
        </w:rPr>
        <w:t>7</w:t>
      </w:r>
      <w:r>
        <w:rPr>
          <w:rFonts w:ascii="Times New Roman" w:cs="Times New Roman"/>
        </w:rPr>
        <w:t>万元，公务用车购置及运行费</w:t>
      </w:r>
      <w:r>
        <w:rPr>
          <w:rFonts w:hint="eastAsia" w:ascii="Times New Roman" w:cs="Times New Roman"/>
        </w:rPr>
        <w:t>0</w:t>
      </w:r>
      <w:r>
        <w:rPr>
          <w:rFonts w:ascii="Times New Roman" w:cs="Times New Roman"/>
        </w:rPr>
        <w:t>万元（其中，公务用车购置费</w:t>
      </w:r>
      <w:r>
        <w:rPr>
          <w:rFonts w:hint="eastAsia" w:ascii="Times New Roman" w:cs="Times New Roman"/>
        </w:rPr>
        <w:t>0</w:t>
      </w:r>
      <w:r>
        <w:rPr>
          <w:rFonts w:ascii="Times New Roman" w:cs="Times New Roman"/>
        </w:rPr>
        <w:t>万元，公务用车运行费</w:t>
      </w:r>
      <w:r>
        <w:rPr>
          <w:rFonts w:hint="eastAsia" w:ascii="Times New Roman" w:cs="Times New Roman"/>
        </w:rPr>
        <w:t>0</w:t>
      </w:r>
      <w:r>
        <w:rPr>
          <w:rFonts w:ascii="Times New Roman" w:cs="Times New Roman"/>
        </w:rPr>
        <w:t>万元），因公出国（境）费</w:t>
      </w:r>
      <w:r>
        <w:rPr>
          <w:rFonts w:hint="eastAsia" w:ascii="Times New Roman" w:cs="Times New Roman"/>
        </w:rPr>
        <w:t>0</w:t>
      </w:r>
      <w:r>
        <w:rPr>
          <w:rFonts w:ascii="Times New Roman" w:cs="Times New Roman"/>
        </w:rPr>
        <w:t>万元。</w:t>
      </w:r>
    </w:p>
    <w:p>
      <w:pPr>
        <w:spacing w:after="0"/>
        <w:ind w:left="0" w:right="0" w:firstLine="640" w:firstLineChars="200"/>
        <w:rPr>
          <w:rFonts w:ascii="Times New Roman" w:hAnsi="Times New Roman" w:cs="Times New Roman"/>
        </w:rPr>
      </w:pPr>
      <w:r>
        <w:rPr>
          <w:rFonts w:hint="eastAsia" w:ascii="Times New Roman" w:hAnsi="楷体" w:eastAsia="楷体" w:cs="Times New Roman"/>
        </w:rPr>
        <w:t>（三）</w:t>
      </w:r>
      <w:r>
        <w:rPr>
          <w:rFonts w:ascii="Times New Roman" w:hAnsi="楷体" w:eastAsia="楷体" w:cs="Times New Roman"/>
        </w:rPr>
        <w:t>政府采购情况：</w:t>
      </w:r>
      <w:r>
        <w:rPr>
          <w:rFonts w:ascii="Times New Roman" w:hAnsi="Times New Roman" w:eastAsia="Times New Roman" w:cs="Times New Roman"/>
        </w:rPr>
        <w:t>2021</w:t>
      </w:r>
      <w:r>
        <w:rPr>
          <w:rFonts w:ascii="Times New Roman" w:cs="Times New Roman"/>
        </w:rPr>
        <w:t>年本部门政府采购预算总额</w:t>
      </w:r>
      <w:r>
        <w:rPr>
          <w:rFonts w:hint="eastAsia" w:ascii="Times New Roman" w:cs="Times New Roman"/>
        </w:rPr>
        <w:t>59.7</w:t>
      </w:r>
      <w:r>
        <w:rPr>
          <w:rFonts w:ascii="Times New Roman" w:cs="Times New Roman"/>
        </w:rPr>
        <w:t>万元，其中，货物类采购预算</w:t>
      </w:r>
      <w:r>
        <w:rPr>
          <w:rFonts w:hint="eastAsia" w:ascii="Times New Roman" w:cs="Times New Roman"/>
        </w:rPr>
        <w:t>59.7</w:t>
      </w:r>
      <w:r>
        <w:rPr>
          <w:rFonts w:ascii="Times New Roman" w:cs="Times New Roman"/>
        </w:rPr>
        <w:t>万元。</w:t>
      </w:r>
    </w:p>
    <w:p>
      <w:pPr>
        <w:numPr>
          <w:ilvl w:val="0"/>
          <w:numId w:val="6"/>
        </w:numPr>
        <w:spacing w:after="0" w:line="370" w:lineRule="auto"/>
        <w:ind w:right="0" w:firstLine="634"/>
        <w:rPr>
          <w:rFonts w:ascii="Times New Roman" w:hAnsi="Times New Roman" w:cs="Times New Roman"/>
        </w:rPr>
      </w:pPr>
      <w:r>
        <w:rPr>
          <w:rFonts w:ascii="Times New Roman" w:hAnsi="楷体" w:eastAsia="楷体" w:cs="Times New Roman"/>
        </w:rPr>
        <w:t>国有资产占用使用及新增资产配置情况：</w:t>
      </w:r>
      <w:r>
        <w:rPr>
          <w:rFonts w:hint="eastAsia" w:ascii="Times New Roman" w:hAnsi="楷体" w:eastAsia="楷体" w:cs="Times New Roman"/>
        </w:rPr>
        <w:t>无。</w:t>
      </w:r>
    </w:p>
    <w:p>
      <w:pPr>
        <w:numPr>
          <w:ilvl w:val="0"/>
          <w:numId w:val="6"/>
        </w:numPr>
        <w:ind w:right="0" w:firstLine="634"/>
        <w:rPr>
          <w:rFonts w:ascii="Times New Roman" w:hAnsi="Times New Roman" w:cs="Times New Roman"/>
        </w:rPr>
      </w:pPr>
      <w:r>
        <w:rPr>
          <w:rFonts w:ascii="Times New Roman" w:hAnsi="楷体" w:eastAsia="楷体" w:cs="Times New Roman"/>
        </w:rPr>
        <w:t>预算绩效目标说明：</w:t>
      </w:r>
      <w:r>
        <w:rPr>
          <w:rFonts w:ascii="Times New Roman" w:hAnsi="Times New Roman" w:eastAsia="Times New Roman" w:cs="Times New Roman"/>
        </w:rPr>
        <w:t>2021</w:t>
      </w:r>
      <w:r>
        <w:rPr>
          <w:rFonts w:ascii="Times New Roman" w:cs="Times New Roman"/>
        </w:rPr>
        <w:t>年本部门所有支出实行绩效目标管理。纳入</w:t>
      </w:r>
      <w:r>
        <w:rPr>
          <w:rFonts w:ascii="Times New Roman" w:hAnsi="Times New Roman" w:eastAsia="Times New Roman" w:cs="Times New Roman"/>
        </w:rPr>
        <w:t>2021</w:t>
      </w:r>
      <w:r>
        <w:rPr>
          <w:rFonts w:ascii="Times New Roman" w:cs="Times New Roman"/>
        </w:rPr>
        <w:t>年部门整体支出绩效目标的金额为</w:t>
      </w:r>
      <w:r>
        <w:rPr>
          <w:rFonts w:hint="eastAsia" w:ascii="Times New Roman" w:cs="Times New Roman"/>
        </w:rPr>
        <w:t>818.38</w:t>
      </w:r>
      <w:r>
        <w:rPr>
          <w:rFonts w:ascii="Times New Roman" w:cs="Times New Roman"/>
        </w:rPr>
        <w:t>万元，其中，基本支出</w:t>
      </w:r>
      <w:r>
        <w:rPr>
          <w:rFonts w:hint="eastAsia" w:ascii="Times New Roman" w:cs="Times New Roman"/>
        </w:rPr>
        <w:t>337.38</w:t>
      </w:r>
      <w:r>
        <w:rPr>
          <w:rFonts w:ascii="Times New Roman" w:cs="Times New Roman"/>
        </w:rPr>
        <w:t>万元，项目支出</w:t>
      </w:r>
      <w:r>
        <w:rPr>
          <w:rFonts w:hint="eastAsia" w:ascii="Times New Roman" w:cs="Times New Roman"/>
        </w:rPr>
        <w:t>481</w:t>
      </w:r>
      <w:r>
        <w:rPr>
          <w:rFonts w:ascii="Times New Roman" w:cs="Times New Roman"/>
        </w:rPr>
        <w:t>万元，具体绩效目标详见报表。</w:t>
      </w:r>
    </w:p>
    <w:p>
      <w:pPr>
        <w:pStyle w:val="3"/>
        <w:ind w:left="629" w:right="0"/>
        <w:rPr>
          <w:rFonts w:ascii="Times New Roman" w:hAnsi="Times New Roman" w:cs="Times New Roman"/>
        </w:rPr>
      </w:pPr>
      <w:r>
        <w:rPr>
          <w:rFonts w:ascii="Times New Roman" w:cs="Times New Roman"/>
        </w:rPr>
        <w:t>七、名词解释</w:t>
      </w:r>
    </w:p>
    <w:p>
      <w:pPr>
        <w:ind w:left="-15" w:right="0" w:firstLine="660"/>
        <w:rPr>
          <w:rFonts w:ascii="Times New Roman" w:cs="Times New Roman"/>
        </w:rPr>
      </w:pPr>
      <w:r>
        <w:rPr>
          <w:rFonts w:ascii="Times New Roman" w:hAnsi="Times New Roman" w:eastAsia="Times New Roman" w:cs="Times New Roman"/>
        </w:rPr>
        <w:t>1</w:t>
      </w:r>
      <w:r>
        <w:rPr>
          <w:rFonts w:ascii="Times New Roman" w:cs="Times New Roman"/>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ind w:left="-15" w:right="0" w:firstLine="660"/>
        <w:rPr>
          <w:rFonts w:ascii="Times New Roman" w:hAnsi="Times New Roman" w:cs="Times New Roman"/>
        </w:rPr>
      </w:pPr>
      <w:r>
        <w:rPr>
          <w:rFonts w:ascii="Times New Roman" w:hAnsi="Times New Roman" w:eastAsia="Times New Roman" w:cs="Times New Roman"/>
        </w:rPr>
        <w:t>2</w:t>
      </w:r>
      <w:r>
        <w:rPr>
          <w:rFonts w:ascii="Times New Roman" w:cs="Times New Roman"/>
        </w:rPr>
        <w:t>、</w:t>
      </w:r>
      <w:r>
        <w:rPr>
          <w:rFonts w:ascii="Times New Roman" w:hAnsi="Times New Roman" w:eastAsia="Times New Roman" w:cs="Times New Roman"/>
        </w:rPr>
        <w:t>“</w:t>
      </w:r>
      <w:r>
        <w:rPr>
          <w:rFonts w:ascii="Times New Roman" w:cs="Times New Roman"/>
        </w:rPr>
        <w:t>三公</w:t>
      </w:r>
      <w:r>
        <w:rPr>
          <w:rFonts w:ascii="Times New Roman" w:hAnsi="Times New Roman" w:eastAsia="Times New Roman" w:cs="Times New Roman"/>
        </w:rPr>
        <w:t>”</w:t>
      </w:r>
      <w:r>
        <w:rPr>
          <w:rFonts w:ascii="Times New Roman" w:cs="Times New Roman"/>
        </w:rPr>
        <w:t>经费：纳入省财政预算管理的</w:t>
      </w:r>
      <w:r>
        <w:rPr>
          <w:rFonts w:ascii="Times New Roman" w:hAnsi="Times New Roman" w:eastAsia="Times New Roman" w:cs="Times New Roman"/>
        </w:rPr>
        <w:t>“</w:t>
      </w:r>
      <w:r>
        <w:rPr>
          <w:rFonts w:ascii="Times New Roman" w:cs="Times New Roman"/>
        </w:rPr>
        <w:t>三公</w:t>
      </w:r>
      <w:r>
        <w:rPr>
          <w:rFonts w:ascii="Times New Roman" w:hAnsi="Times New Roman" w:eastAsia="Times New Roman" w:cs="Times New Roman"/>
        </w:rPr>
        <w:t>“</w:t>
      </w:r>
      <w:r>
        <w:rPr>
          <w:rFonts w:ascii="Times New Roman" w:cs="Times New Roman"/>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务费等支出。</w:t>
      </w:r>
      <w:r>
        <w:rPr>
          <w:rFonts w:ascii="Times New Roman" w:hAnsi="Times New Roman" w:cs="Times New Roman"/>
        </w:rPr>
        <w:br w:type="page"/>
      </w:r>
    </w:p>
    <w:p>
      <w:pPr>
        <w:spacing w:after="0" w:line="259" w:lineRule="auto"/>
        <w:ind w:left="2090" w:right="0" w:firstLine="0"/>
        <w:rPr>
          <w:rFonts w:ascii="Times New Roman" w:hAnsi="Times New Roman" w:cs="Times New Roman"/>
        </w:rPr>
      </w:pPr>
      <w:r>
        <w:rPr>
          <w:rFonts w:ascii="Times New Roman" w:hAnsi="微软雅黑" w:eastAsia="微软雅黑" w:cs="Times New Roman"/>
          <w:sz w:val="36"/>
        </w:rPr>
        <w:t>第二部分</w:t>
      </w:r>
      <w:r>
        <w:rPr>
          <w:rFonts w:ascii="Times New Roman" w:hAnsi="Times New Roman" w:eastAsia="Times New Roman" w:cs="Times New Roman"/>
          <w:sz w:val="36"/>
        </w:rPr>
        <w:t>2021</w:t>
      </w:r>
      <w:r>
        <w:rPr>
          <w:rFonts w:ascii="Times New Roman" w:hAnsi="微软雅黑" w:eastAsia="微软雅黑" w:cs="Times New Roman"/>
          <w:sz w:val="36"/>
        </w:rPr>
        <w:t>年部门预算表</w:t>
      </w:r>
    </w:p>
    <w:sectPr>
      <w:footerReference r:id="rId5" w:type="first"/>
      <w:footerReference r:id="rId3" w:type="default"/>
      <w:footerReference r:id="rId4" w:type="even"/>
      <w:pgSz w:w="11907" w:h="16840"/>
      <w:pgMar w:top="1300" w:right="1626" w:bottom="1376" w:left="1798" w:header="72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71"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6</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71"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71"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EF852"/>
    <w:multiLevelType w:val="singleLevel"/>
    <w:tmpl w:val="97CEF852"/>
    <w:lvl w:ilvl="0" w:tentative="0">
      <w:start w:val="2"/>
      <w:numFmt w:val="chineseCounting"/>
      <w:suff w:val="nothing"/>
      <w:lvlText w:val="%1、"/>
      <w:lvlJc w:val="left"/>
      <w:rPr>
        <w:rFonts w:hint="eastAsia"/>
      </w:rPr>
    </w:lvl>
  </w:abstractNum>
  <w:abstractNum w:abstractNumId="1">
    <w:nsid w:val="F6A17A7A"/>
    <w:multiLevelType w:val="singleLevel"/>
    <w:tmpl w:val="F6A17A7A"/>
    <w:lvl w:ilvl="0" w:tentative="0">
      <w:start w:val="1"/>
      <w:numFmt w:val="chineseCounting"/>
      <w:suff w:val="nothing"/>
      <w:lvlText w:val="（%1）"/>
      <w:lvlJc w:val="left"/>
      <w:rPr>
        <w:rFonts w:hint="eastAsia"/>
      </w:rPr>
    </w:lvl>
  </w:abstractNum>
  <w:abstractNum w:abstractNumId="2">
    <w:nsid w:val="2B0B7AC6"/>
    <w:multiLevelType w:val="multilevel"/>
    <w:tmpl w:val="2B0B7AC6"/>
    <w:lvl w:ilvl="0" w:tentative="0">
      <w:start w:val="4"/>
      <w:numFmt w:val="ideographDigital"/>
      <w:lvlText w:val="（%1）"/>
      <w:lvlJc w:val="left"/>
      <w:pPr>
        <w:ind w:left="0"/>
      </w:pPr>
      <w:rPr>
        <w:rFonts w:ascii="楷体" w:hAnsi="楷体" w:eastAsia="楷体" w:cs="楷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670"/>
      </w:pPr>
      <w:rPr>
        <w:rFonts w:ascii="楷体" w:hAnsi="楷体" w:eastAsia="楷体" w:cs="楷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390"/>
      </w:pPr>
      <w:rPr>
        <w:rFonts w:ascii="楷体" w:hAnsi="楷体" w:eastAsia="楷体" w:cs="楷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10"/>
      </w:pPr>
      <w:rPr>
        <w:rFonts w:ascii="楷体" w:hAnsi="楷体" w:eastAsia="楷体" w:cs="楷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30"/>
      </w:pPr>
      <w:rPr>
        <w:rFonts w:ascii="楷体" w:hAnsi="楷体" w:eastAsia="楷体" w:cs="楷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50"/>
      </w:pPr>
      <w:rPr>
        <w:rFonts w:ascii="楷体" w:hAnsi="楷体" w:eastAsia="楷体" w:cs="楷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270"/>
      </w:pPr>
      <w:rPr>
        <w:rFonts w:ascii="楷体" w:hAnsi="楷体" w:eastAsia="楷体" w:cs="楷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5990"/>
      </w:pPr>
      <w:rPr>
        <w:rFonts w:ascii="楷体" w:hAnsi="楷体" w:eastAsia="楷体" w:cs="楷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10"/>
      </w:pPr>
      <w:rPr>
        <w:rFonts w:ascii="楷体" w:hAnsi="楷体" w:eastAsia="楷体" w:cs="楷体"/>
        <w:b w:val="0"/>
        <w:i w:val="0"/>
        <w:strike w:val="0"/>
        <w:dstrike w:val="0"/>
        <w:color w:val="000000"/>
        <w:sz w:val="32"/>
        <w:szCs w:val="32"/>
        <w:u w:val="none" w:color="000000"/>
        <w:shd w:val="clear" w:color="auto" w:fill="auto"/>
        <w:vertAlign w:val="baseline"/>
      </w:rPr>
    </w:lvl>
  </w:abstractNum>
  <w:abstractNum w:abstractNumId="3">
    <w:nsid w:val="36C85219"/>
    <w:multiLevelType w:val="multilevel"/>
    <w:tmpl w:val="36C85219"/>
    <w:lvl w:ilvl="0" w:tentative="0">
      <w:start w:val="1"/>
      <w:numFmt w:val="decimal"/>
      <w:lvlText w:val="%1、"/>
      <w:lvlJc w:val="left"/>
      <w:pPr>
        <w:ind w:left="1109"/>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14"/>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34"/>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54"/>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74"/>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94"/>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14"/>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34"/>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54"/>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abstractNum>
  <w:abstractNum w:abstractNumId="4">
    <w:nsid w:val="4A334D1A"/>
    <w:multiLevelType w:val="multilevel"/>
    <w:tmpl w:val="4A334D1A"/>
    <w:lvl w:ilvl="0" w:tentative="0">
      <w:start w:val="1"/>
      <w:numFmt w:val="ideographDigital"/>
      <w:lvlText w:val="（%1）"/>
      <w:lvlJc w:val="left"/>
      <w:pPr>
        <w:ind w:left="0"/>
      </w:pPr>
      <w:rPr>
        <w:rFonts w:ascii="楷体" w:hAnsi="楷体" w:eastAsia="楷体" w:cs="楷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727"/>
      </w:pPr>
      <w:rPr>
        <w:rFonts w:ascii="楷体" w:hAnsi="楷体" w:eastAsia="楷体" w:cs="楷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47"/>
      </w:pPr>
      <w:rPr>
        <w:rFonts w:ascii="楷体" w:hAnsi="楷体" w:eastAsia="楷体" w:cs="楷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67"/>
      </w:pPr>
      <w:rPr>
        <w:rFonts w:ascii="楷体" w:hAnsi="楷体" w:eastAsia="楷体" w:cs="楷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87"/>
      </w:pPr>
      <w:rPr>
        <w:rFonts w:ascii="楷体" w:hAnsi="楷体" w:eastAsia="楷体" w:cs="楷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607"/>
      </w:pPr>
      <w:rPr>
        <w:rFonts w:ascii="楷体" w:hAnsi="楷体" w:eastAsia="楷体" w:cs="楷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327"/>
      </w:pPr>
      <w:rPr>
        <w:rFonts w:ascii="楷体" w:hAnsi="楷体" w:eastAsia="楷体" w:cs="楷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47"/>
      </w:pPr>
      <w:rPr>
        <w:rFonts w:ascii="楷体" w:hAnsi="楷体" w:eastAsia="楷体" w:cs="楷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67"/>
      </w:pPr>
      <w:rPr>
        <w:rFonts w:ascii="楷体" w:hAnsi="楷体" w:eastAsia="楷体" w:cs="楷体"/>
        <w:b w:val="0"/>
        <w:i w:val="0"/>
        <w:strike w:val="0"/>
        <w:dstrike w:val="0"/>
        <w:color w:val="000000"/>
        <w:sz w:val="32"/>
        <w:szCs w:val="32"/>
        <w:u w:val="none" w:color="000000"/>
        <w:shd w:val="clear" w:color="auto" w:fill="auto"/>
        <w:vertAlign w:val="baseline"/>
      </w:rPr>
    </w:lvl>
  </w:abstractNum>
  <w:abstractNum w:abstractNumId="5">
    <w:nsid w:val="4EEF5E32"/>
    <w:multiLevelType w:val="multilevel"/>
    <w:tmpl w:val="4EEF5E32"/>
    <w:lvl w:ilvl="0" w:tentative="0">
      <w:start w:val="1"/>
      <w:numFmt w:val="ideographDigital"/>
      <w:lvlText w:val="（%1）"/>
      <w:lvlJc w:val="left"/>
      <w:pPr>
        <w:ind w:left="0"/>
      </w:pPr>
      <w:rPr>
        <w:rFonts w:ascii="楷体" w:hAnsi="楷体" w:eastAsia="楷体" w:cs="楷体"/>
        <w:b w:val="0"/>
        <w:i w:val="0"/>
        <w:strike w:val="0"/>
        <w:dstrike w:val="0"/>
        <w:color w:val="000000"/>
        <w:sz w:val="32"/>
        <w:szCs w:val="32"/>
        <w:u w:val="none" w:color="000000"/>
        <w:shd w:val="clear" w:color="auto" w:fill="auto"/>
        <w:vertAlign w:val="baseline"/>
      </w:rPr>
    </w:lvl>
    <w:lvl w:ilvl="1" w:tentative="0">
      <w:start w:val="1"/>
      <w:numFmt w:val="lowerLetter"/>
      <w:lvlText w:val="%2"/>
      <w:lvlJc w:val="left"/>
      <w:pPr>
        <w:ind w:left="1699"/>
      </w:pPr>
      <w:rPr>
        <w:rFonts w:ascii="楷体" w:hAnsi="楷体" w:eastAsia="楷体" w:cs="楷体"/>
        <w:b w:val="0"/>
        <w:i w:val="0"/>
        <w:strike w:val="0"/>
        <w:dstrike w:val="0"/>
        <w:color w:val="000000"/>
        <w:sz w:val="32"/>
        <w:szCs w:val="32"/>
        <w:u w:val="none" w:color="000000"/>
        <w:shd w:val="clear" w:color="auto" w:fill="auto"/>
        <w:vertAlign w:val="baseline"/>
      </w:rPr>
    </w:lvl>
    <w:lvl w:ilvl="2" w:tentative="0">
      <w:start w:val="1"/>
      <w:numFmt w:val="lowerRoman"/>
      <w:lvlText w:val="%3"/>
      <w:lvlJc w:val="left"/>
      <w:pPr>
        <w:ind w:left="2419"/>
      </w:pPr>
      <w:rPr>
        <w:rFonts w:ascii="楷体" w:hAnsi="楷体" w:eastAsia="楷体" w:cs="楷体"/>
        <w:b w:val="0"/>
        <w:i w:val="0"/>
        <w:strike w:val="0"/>
        <w:dstrike w:val="0"/>
        <w:color w:val="000000"/>
        <w:sz w:val="32"/>
        <w:szCs w:val="32"/>
        <w:u w:val="none" w:color="000000"/>
        <w:shd w:val="clear" w:color="auto" w:fill="auto"/>
        <w:vertAlign w:val="baseline"/>
      </w:rPr>
    </w:lvl>
    <w:lvl w:ilvl="3" w:tentative="0">
      <w:start w:val="1"/>
      <w:numFmt w:val="decimal"/>
      <w:lvlText w:val="%4"/>
      <w:lvlJc w:val="left"/>
      <w:pPr>
        <w:ind w:left="3139"/>
      </w:pPr>
      <w:rPr>
        <w:rFonts w:ascii="楷体" w:hAnsi="楷体" w:eastAsia="楷体" w:cs="楷体"/>
        <w:b w:val="0"/>
        <w:i w:val="0"/>
        <w:strike w:val="0"/>
        <w:dstrike w:val="0"/>
        <w:color w:val="000000"/>
        <w:sz w:val="32"/>
        <w:szCs w:val="32"/>
        <w:u w:val="none" w:color="000000"/>
        <w:shd w:val="clear" w:color="auto" w:fill="auto"/>
        <w:vertAlign w:val="baseline"/>
      </w:rPr>
    </w:lvl>
    <w:lvl w:ilvl="4" w:tentative="0">
      <w:start w:val="1"/>
      <w:numFmt w:val="lowerLetter"/>
      <w:lvlText w:val="%5"/>
      <w:lvlJc w:val="left"/>
      <w:pPr>
        <w:ind w:left="3859"/>
      </w:pPr>
      <w:rPr>
        <w:rFonts w:ascii="楷体" w:hAnsi="楷体" w:eastAsia="楷体" w:cs="楷体"/>
        <w:b w:val="0"/>
        <w:i w:val="0"/>
        <w:strike w:val="0"/>
        <w:dstrike w:val="0"/>
        <w:color w:val="000000"/>
        <w:sz w:val="32"/>
        <w:szCs w:val="32"/>
        <w:u w:val="none" w:color="000000"/>
        <w:shd w:val="clear" w:color="auto" w:fill="auto"/>
        <w:vertAlign w:val="baseline"/>
      </w:rPr>
    </w:lvl>
    <w:lvl w:ilvl="5" w:tentative="0">
      <w:start w:val="1"/>
      <w:numFmt w:val="lowerRoman"/>
      <w:lvlText w:val="%6"/>
      <w:lvlJc w:val="left"/>
      <w:pPr>
        <w:ind w:left="4579"/>
      </w:pPr>
      <w:rPr>
        <w:rFonts w:ascii="楷体" w:hAnsi="楷体" w:eastAsia="楷体" w:cs="楷体"/>
        <w:b w:val="0"/>
        <w:i w:val="0"/>
        <w:strike w:val="0"/>
        <w:dstrike w:val="0"/>
        <w:color w:val="000000"/>
        <w:sz w:val="32"/>
        <w:szCs w:val="32"/>
        <w:u w:val="none" w:color="000000"/>
        <w:shd w:val="clear" w:color="auto" w:fill="auto"/>
        <w:vertAlign w:val="baseline"/>
      </w:rPr>
    </w:lvl>
    <w:lvl w:ilvl="6" w:tentative="0">
      <w:start w:val="1"/>
      <w:numFmt w:val="decimal"/>
      <w:lvlText w:val="%7"/>
      <w:lvlJc w:val="left"/>
      <w:pPr>
        <w:ind w:left="5299"/>
      </w:pPr>
      <w:rPr>
        <w:rFonts w:ascii="楷体" w:hAnsi="楷体" w:eastAsia="楷体" w:cs="楷体"/>
        <w:b w:val="0"/>
        <w:i w:val="0"/>
        <w:strike w:val="0"/>
        <w:dstrike w:val="0"/>
        <w:color w:val="000000"/>
        <w:sz w:val="32"/>
        <w:szCs w:val="32"/>
        <w:u w:val="none" w:color="000000"/>
        <w:shd w:val="clear" w:color="auto" w:fill="auto"/>
        <w:vertAlign w:val="baseline"/>
      </w:rPr>
    </w:lvl>
    <w:lvl w:ilvl="7" w:tentative="0">
      <w:start w:val="1"/>
      <w:numFmt w:val="lowerLetter"/>
      <w:lvlText w:val="%8"/>
      <w:lvlJc w:val="left"/>
      <w:pPr>
        <w:ind w:left="6019"/>
      </w:pPr>
      <w:rPr>
        <w:rFonts w:ascii="楷体" w:hAnsi="楷体" w:eastAsia="楷体" w:cs="楷体"/>
        <w:b w:val="0"/>
        <w:i w:val="0"/>
        <w:strike w:val="0"/>
        <w:dstrike w:val="0"/>
        <w:color w:val="000000"/>
        <w:sz w:val="32"/>
        <w:szCs w:val="32"/>
        <w:u w:val="none" w:color="000000"/>
        <w:shd w:val="clear" w:color="auto" w:fill="auto"/>
        <w:vertAlign w:val="baseline"/>
      </w:rPr>
    </w:lvl>
    <w:lvl w:ilvl="8" w:tentative="0">
      <w:start w:val="1"/>
      <w:numFmt w:val="lowerRoman"/>
      <w:lvlText w:val="%9"/>
      <w:lvlJc w:val="left"/>
      <w:pPr>
        <w:ind w:left="6739"/>
      </w:pPr>
      <w:rPr>
        <w:rFonts w:ascii="楷体" w:hAnsi="楷体" w:eastAsia="楷体" w:cs="楷体"/>
        <w:b w:val="0"/>
        <w:i w:val="0"/>
        <w:strike w:val="0"/>
        <w:dstrike w:val="0"/>
        <w:color w:val="000000"/>
        <w:sz w:val="32"/>
        <w:szCs w:val="32"/>
        <w:u w:val="none" w:color="000000"/>
        <w:shd w:val="clear" w:color="auto" w:fill="auto"/>
        <w:vertAlign w:val="baseline"/>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F862FF"/>
    <w:rsid w:val="00023C23"/>
    <w:rsid w:val="000C20E0"/>
    <w:rsid w:val="000E162E"/>
    <w:rsid w:val="00161AF6"/>
    <w:rsid w:val="001739B4"/>
    <w:rsid w:val="00213044"/>
    <w:rsid w:val="002E1FB1"/>
    <w:rsid w:val="0042014E"/>
    <w:rsid w:val="00482936"/>
    <w:rsid w:val="005A0FFB"/>
    <w:rsid w:val="005A6ADA"/>
    <w:rsid w:val="006C6EAD"/>
    <w:rsid w:val="00762AAF"/>
    <w:rsid w:val="007A0551"/>
    <w:rsid w:val="009C6912"/>
    <w:rsid w:val="00A51913"/>
    <w:rsid w:val="00AD54B8"/>
    <w:rsid w:val="00C329FE"/>
    <w:rsid w:val="00D51925"/>
    <w:rsid w:val="00D576E1"/>
    <w:rsid w:val="00D9353F"/>
    <w:rsid w:val="00E97712"/>
    <w:rsid w:val="00F862FF"/>
    <w:rsid w:val="00F97FAC"/>
    <w:rsid w:val="00FA3875"/>
    <w:rsid w:val="02E80535"/>
    <w:rsid w:val="0884694F"/>
    <w:rsid w:val="09372B3D"/>
    <w:rsid w:val="0AF27C09"/>
    <w:rsid w:val="103E361D"/>
    <w:rsid w:val="16F4175F"/>
    <w:rsid w:val="17E03149"/>
    <w:rsid w:val="287D63CD"/>
    <w:rsid w:val="3436097C"/>
    <w:rsid w:val="35204BDE"/>
    <w:rsid w:val="38DA6023"/>
    <w:rsid w:val="4342581B"/>
    <w:rsid w:val="55F42DFC"/>
    <w:rsid w:val="5A186DF0"/>
    <w:rsid w:val="5A7C2599"/>
    <w:rsid w:val="62865AFF"/>
    <w:rsid w:val="74FC3A06"/>
    <w:rsid w:val="758860BE"/>
    <w:rsid w:val="77531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358" w:lineRule="auto"/>
      <w:ind w:left="644" w:right="924" w:hanging="10"/>
    </w:pPr>
    <w:rPr>
      <w:rFonts w:ascii="仿宋" w:hAnsi="仿宋" w:eastAsia="仿宋" w:cs="仿宋"/>
      <w:color w:val="000000"/>
      <w:kern w:val="2"/>
      <w:sz w:val="32"/>
      <w:szCs w:val="22"/>
      <w:lang w:val="en-US" w:eastAsia="zh-CN" w:bidi="ar-SA"/>
    </w:rPr>
  </w:style>
  <w:style w:type="paragraph" w:styleId="2">
    <w:name w:val="heading 1"/>
    <w:next w:val="1"/>
    <w:link w:val="9"/>
    <w:qFormat/>
    <w:uiPriority w:val="9"/>
    <w:pPr>
      <w:keepNext/>
      <w:keepLines/>
      <w:spacing w:after="157" w:line="259" w:lineRule="auto"/>
      <w:ind w:left="629" w:hanging="10"/>
      <w:outlineLvl w:val="0"/>
    </w:pPr>
    <w:rPr>
      <w:rFonts w:ascii="楷体" w:hAnsi="楷体" w:eastAsia="楷体" w:cs="楷体"/>
      <w:color w:val="000000"/>
      <w:kern w:val="2"/>
      <w:sz w:val="32"/>
      <w:szCs w:val="22"/>
      <w:lang w:val="en-US" w:eastAsia="zh-CN" w:bidi="ar-SA"/>
    </w:rPr>
  </w:style>
  <w:style w:type="paragraph" w:styleId="3">
    <w:name w:val="heading 2"/>
    <w:next w:val="1"/>
    <w:link w:val="10"/>
    <w:unhideWhenUsed/>
    <w:qFormat/>
    <w:uiPriority w:val="9"/>
    <w:pPr>
      <w:keepNext/>
      <w:keepLines/>
      <w:spacing w:after="157" w:line="259" w:lineRule="auto"/>
      <w:ind w:left="10" w:right="168" w:hanging="10"/>
      <w:outlineLvl w:val="1"/>
    </w:pPr>
    <w:rPr>
      <w:rFonts w:ascii="黑体" w:hAnsi="黑体" w:eastAsia="黑体" w:cs="黑体"/>
      <w:color w:val="000000"/>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val="0"/>
      <w:spacing w:before="100" w:beforeAutospacing="1" w:after="100" w:afterAutospacing="1" w:line="240" w:lineRule="auto"/>
      <w:ind w:left="0" w:right="0" w:firstLine="0"/>
    </w:pPr>
    <w:rPr>
      <w:rFonts w:ascii="Calibri" w:hAnsi="Calibri" w:eastAsia="宋体" w:cs="Times New Roman"/>
      <w:color w:val="auto"/>
      <w:kern w:val="0"/>
      <w:sz w:val="24"/>
    </w:rPr>
  </w:style>
  <w:style w:type="character" w:styleId="8">
    <w:name w:val="Hyperlink"/>
    <w:basedOn w:val="7"/>
    <w:unhideWhenUsed/>
    <w:uiPriority w:val="99"/>
    <w:rPr>
      <w:color w:val="0000FF"/>
      <w:u w:val="single"/>
    </w:rPr>
  </w:style>
  <w:style w:type="character" w:customStyle="1" w:styleId="9">
    <w:name w:val="标题 1 Char"/>
    <w:link w:val="2"/>
    <w:uiPriority w:val="0"/>
    <w:rPr>
      <w:rFonts w:ascii="楷体" w:hAnsi="楷体" w:eastAsia="楷体" w:cs="楷体"/>
      <w:color w:val="000000"/>
      <w:sz w:val="32"/>
    </w:rPr>
  </w:style>
  <w:style w:type="character" w:customStyle="1" w:styleId="10">
    <w:name w:val="标题 2 Char"/>
    <w:link w:val="3"/>
    <w:uiPriority w:val="0"/>
    <w:rPr>
      <w:rFonts w:ascii="黑体" w:hAnsi="黑体" w:eastAsia="黑体" w:cs="黑体"/>
      <w:color w:val="000000"/>
      <w:sz w:val="32"/>
    </w:rPr>
  </w:style>
  <w:style w:type="paragraph" w:styleId="11">
    <w:name w:val="List Paragraph"/>
    <w:basedOn w:val="1"/>
    <w:qFormat/>
    <w:uiPriority w:val="34"/>
    <w:pPr>
      <w:ind w:firstLine="420" w:firstLineChars="200"/>
    </w:pPr>
  </w:style>
  <w:style w:type="character" w:customStyle="1" w:styleId="12">
    <w:name w:val="页眉 Char"/>
    <w:basedOn w:val="7"/>
    <w:link w:val="4"/>
    <w:semiHidden/>
    <w:uiPriority w:val="99"/>
    <w:rPr>
      <w:rFonts w:ascii="仿宋" w:hAnsi="仿宋" w:eastAsia="仿宋" w:cs="仿宋"/>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585</Words>
  <Characters>3336</Characters>
  <Lines>27</Lines>
  <Paragraphs>7</Paragraphs>
  <TotalTime>226</TotalTime>
  <ScaleCrop>false</ScaleCrop>
  <LinksUpToDate>false</LinksUpToDate>
  <CharactersWithSpaces>3914</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2021-04-02T01:45:00Z</dcterms:created>
  <dc:creator>朱娜</dc:creator>
  <cp:lastModifiedBy>茜茜</cp:lastModifiedBy>
  <cp:lastPrinted>2021-04-06T08:01:00Z</cp:lastPrinted>
  <dcterms:modified xsi:type="dcterms:W3CDTF">2023-12-05T03:29:52Z</dcterms:modified>
  <dc:title>湖南省财政厅处室便函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3F89764C25FF4F6B974795802B5099C7</vt:lpwstr>
  </property>
</Properties>
</file>