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衡南县公安局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整体支出绩效自评报告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为了从整体上提升衡南县公安局预算绩效管理工作水平，规范资金管理行为，提高财政资金使用效益，更好的履行职责，根据绩效评价的规定，我局遵循科学性，规范性，客观性和公正性的原则，组织专门人员对我局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年度部门整体支出进行了绩效评价，现将绩效评价情况报告如下。</w:t>
      </w:r>
    </w:p>
    <w:p>
      <w:pPr>
        <w:spacing w:line="600" w:lineRule="exac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一、部门基本情况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1、部门职责：</w:t>
      </w:r>
    </w:p>
    <w:p>
      <w:pPr>
        <w:pStyle w:val="9"/>
        <w:shd w:val="clear" w:color="auto" w:fill="FFFFFF"/>
        <w:spacing w:before="0" w:beforeAutospacing="0" w:after="0" w:afterAutospacing="0" w:line="450" w:lineRule="atLeast"/>
        <w:ind w:firstLine="540"/>
        <w:rPr>
          <w:rFonts w:ascii="仿宋" w:hAnsi="仿宋" w:eastAsia="仿宋"/>
          <w:color w:val="3D3D3D"/>
          <w:sz w:val="30"/>
          <w:szCs w:val="30"/>
        </w:rPr>
      </w:pPr>
      <w:r>
        <w:rPr>
          <w:rFonts w:hint="eastAsia" w:ascii="仿宋" w:hAnsi="仿宋" w:eastAsia="仿宋"/>
          <w:color w:val="3D3D3D"/>
          <w:sz w:val="30"/>
          <w:szCs w:val="30"/>
        </w:rPr>
        <w:t>⑴贯彻执行国家有关公安工作的方针、政策和法律、法规，起草全县公安规范性文件；分析研究全县的敌情、政情、社情，适时决策部署全县公安工作。</w:t>
      </w:r>
    </w:p>
    <w:p>
      <w:pPr>
        <w:pStyle w:val="9"/>
        <w:shd w:val="clear" w:color="auto" w:fill="FFFFFF"/>
        <w:spacing w:before="0" w:beforeAutospacing="0" w:after="0" w:afterAutospacing="0" w:line="450" w:lineRule="atLeast"/>
        <w:ind w:firstLine="600" w:firstLineChars="200"/>
        <w:rPr>
          <w:rFonts w:ascii="仿宋" w:hAnsi="仿宋" w:eastAsia="仿宋"/>
          <w:color w:val="3D3D3D"/>
          <w:sz w:val="30"/>
          <w:szCs w:val="30"/>
        </w:rPr>
      </w:pPr>
      <w:r>
        <w:rPr>
          <w:rFonts w:hint="eastAsia" w:ascii="仿宋" w:hAnsi="仿宋" w:eastAsia="仿宋"/>
          <w:color w:val="3D3D3D"/>
          <w:sz w:val="30"/>
          <w:szCs w:val="30"/>
        </w:rPr>
        <w:t>⑵掌握影响稳定、危害安全和社会治安的情况，为县委、县政府和上级公安机关提供社会治安方面的重要信息，并拟定预防打击犯罪和整治治安的对策。</w:t>
      </w:r>
    </w:p>
    <w:p>
      <w:pPr>
        <w:pStyle w:val="9"/>
        <w:shd w:val="clear" w:color="auto" w:fill="FFFFFF"/>
        <w:spacing w:before="0" w:beforeAutospacing="0" w:after="0" w:afterAutospacing="0" w:line="450" w:lineRule="atLeast"/>
        <w:ind w:firstLine="600" w:firstLineChars="200"/>
        <w:rPr>
          <w:rFonts w:ascii="仿宋" w:hAnsi="仿宋" w:eastAsia="仿宋"/>
          <w:color w:val="3D3D3D"/>
          <w:sz w:val="30"/>
          <w:szCs w:val="30"/>
        </w:rPr>
      </w:pPr>
      <w:r>
        <w:rPr>
          <w:rFonts w:hint="eastAsia" w:ascii="仿宋" w:hAnsi="仿宋" w:eastAsia="仿宋"/>
          <w:color w:val="3D3D3D"/>
          <w:sz w:val="30"/>
          <w:szCs w:val="30"/>
        </w:rPr>
        <w:t>⑶负责全县公安队伍的思想政治工作和纪律执行情况；负责全县公安系统人民警察的警衔管理、奖惩、优抚、教育训练及公安宣传工作；检查、督促全县公安系统的执法活动，制订全县公安队伍监督管理工作规章制度，组织开展警务督查，实施对干部的监督，查处公安队伍重大违纪案件。 </w:t>
      </w:r>
    </w:p>
    <w:p>
      <w:pPr>
        <w:pStyle w:val="9"/>
        <w:shd w:val="clear" w:color="auto" w:fill="FFFFFF"/>
        <w:spacing w:before="0" w:beforeAutospacing="0" w:after="0" w:afterAutospacing="0" w:line="450" w:lineRule="atLeast"/>
        <w:ind w:firstLine="600" w:firstLineChars="200"/>
        <w:rPr>
          <w:rFonts w:ascii="仿宋" w:hAnsi="仿宋" w:eastAsia="仿宋"/>
          <w:color w:val="3D3D3D"/>
          <w:sz w:val="30"/>
          <w:szCs w:val="30"/>
        </w:rPr>
      </w:pPr>
      <w:r>
        <w:rPr>
          <w:rFonts w:hint="eastAsia" w:ascii="仿宋" w:hAnsi="仿宋" w:eastAsia="仿宋"/>
          <w:color w:val="3D3D3D"/>
          <w:sz w:val="30"/>
          <w:szCs w:val="30"/>
        </w:rPr>
        <w:t>⑷承办案件的侦查工作，协调、处置重大案件(事件)、治安案件事件和骚乱。</w:t>
      </w:r>
    </w:p>
    <w:p>
      <w:pPr>
        <w:pStyle w:val="9"/>
        <w:shd w:val="clear" w:color="auto" w:fill="FFFFFF"/>
        <w:spacing w:before="0" w:beforeAutospacing="0" w:after="0" w:afterAutospacing="0" w:line="450" w:lineRule="atLeast"/>
        <w:ind w:firstLine="600" w:firstLineChars="200"/>
        <w:rPr>
          <w:rFonts w:ascii="仿宋" w:hAnsi="仿宋" w:eastAsia="仿宋"/>
          <w:color w:val="3D3D3D"/>
          <w:sz w:val="30"/>
          <w:szCs w:val="30"/>
        </w:rPr>
      </w:pPr>
      <w:r>
        <w:rPr>
          <w:rFonts w:hint="eastAsia" w:ascii="仿宋" w:hAnsi="仿宋" w:eastAsia="仿宋"/>
          <w:color w:val="3D3D3D"/>
          <w:sz w:val="30"/>
          <w:szCs w:val="30"/>
        </w:rPr>
        <w:t>⑸依法维护全县治安秩序，制止、查处危害社会治安秩序的行为；依法管理户口、居民身份证、枪支弹药、危险爆炸物品、特种行业和公共场所等工作。</w:t>
      </w:r>
    </w:p>
    <w:p>
      <w:pPr>
        <w:pStyle w:val="9"/>
        <w:shd w:val="clear" w:color="auto" w:fill="FFFFFF"/>
        <w:spacing w:before="0" w:beforeAutospacing="0" w:after="0" w:afterAutospacing="0" w:line="450" w:lineRule="atLeast"/>
        <w:ind w:firstLine="600" w:firstLineChars="200"/>
        <w:rPr>
          <w:rFonts w:ascii="仿宋" w:hAnsi="仿宋" w:eastAsia="仿宋"/>
          <w:color w:val="3D3D3D"/>
          <w:sz w:val="30"/>
          <w:szCs w:val="30"/>
        </w:rPr>
      </w:pPr>
      <w:r>
        <w:rPr>
          <w:rFonts w:hint="eastAsia" w:ascii="仿宋" w:hAnsi="仿宋" w:eastAsia="仿宋"/>
          <w:color w:val="3D3D3D"/>
          <w:sz w:val="30"/>
          <w:szCs w:val="30"/>
        </w:rPr>
        <w:t>⑹依法管理国籍工作；负责出境、入境和外国人在境内居留、旅行的有关管理工作；协调涉外案件的查处。</w:t>
      </w:r>
    </w:p>
    <w:p>
      <w:pPr>
        <w:pStyle w:val="9"/>
        <w:shd w:val="clear" w:color="auto" w:fill="FFFFFF"/>
        <w:spacing w:before="0" w:beforeAutospacing="0" w:after="0" w:afterAutospacing="0" w:line="450" w:lineRule="atLeast"/>
        <w:ind w:firstLine="600" w:firstLineChars="200"/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3D3D3D"/>
          <w:sz w:val="30"/>
          <w:szCs w:val="30"/>
        </w:rPr>
        <w:t>⑺</w:t>
      </w:r>
      <w:r>
        <w:rPr>
          <w:rFonts w:hint="eastAsia" w:ascii="仿宋" w:hAnsi="仿宋" w:eastAsia="仿宋"/>
          <w:color w:val="auto"/>
          <w:sz w:val="30"/>
          <w:szCs w:val="30"/>
        </w:rPr>
        <w:t>依法管理、维护全县道路交通安全、交通秩序以及机动车辆、驾驶员管理工作；承办、参与重大交通事故的查处；管理县公安局交警大队。</w:t>
      </w:r>
    </w:p>
    <w:p>
      <w:pPr>
        <w:spacing w:line="600" w:lineRule="exact"/>
        <w:ind w:firstLine="600" w:firstLineChars="200"/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2、机构设置情况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我局内设指挥中心、国保大队、刑侦大队、交警大队、治安大队、政工室、纪委、法制大队、警务保障室、禁毒大队、人境大队、经侦大队等12个部门（现纪委已撤销），下设27个派出所及看守所、拘留所2个直属机构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衡南县公安局单位本级为县一级预算单位，无下属二级机构及其他。</w:t>
      </w:r>
    </w:p>
    <w:p>
      <w:pPr>
        <w:spacing w:line="600" w:lineRule="exact"/>
        <w:ind w:firstLine="600" w:firstLineChars="200"/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3、人员编制情况</w:t>
      </w:r>
    </w:p>
    <w:p>
      <w:pPr>
        <w:spacing w:line="600" w:lineRule="exact"/>
        <w:ind w:firstLine="600" w:firstLineChars="200"/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 w:cs="楷体"/>
          <w:color w:val="auto"/>
          <w:sz w:val="30"/>
          <w:szCs w:val="30"/>
        </w:rPr>
        <w:t>202</w:t>
      </w:r>
      <w:r>
        <w:rPr>
          <w:rFonts w:hint="eastAsia" w:ascii="仿宋" w:hAnsi="仿宋" w:eastAsia="仿宋" w:cs="楷体"/>
          <w:color w:val="auto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楷体"/>
          <w:color w:val="auto"/>
          <w:sz w:val="30"/>
          <w:szCs w:val="30"/>
        </w:rPr>
        <w:t>年底我局共有在职人员41</w:t>
      </w:r>
      <w:r>
        <w:rPr>
          <w:rFonts w:hint="eastAsia" w:ascii="仿宋" w:hAnsi="仿宋" w:eastAsia="仿宋" w:cs="楷体"/>
          <w:color w:val="auto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楷体"/>
          <w:color w:val="auto"/>
          <w:sz w:val="30"/>
          <w:szCs w:val="30"/>
        </w:rPr>
        <w:t>人（不含交警），其中：在职3</w:t>
      </w:r>
      <w:r>
        <w:rPr>
          <w:rFonts w:hint="eastAsia" w:ascii="仿宋" w:hAnsi="仿宋" w:eastAsia="仿宋" w:cs="楷体"/>
          <w:color w:val="auto"/>
          <w:sz w:val="30"/>
          <w:szCs w:val="30"/>
          <w:lang w:val="en-US" w:eastAsia="zh-CN"/>
        </w:rPr>
        <w:t>80</w:t>
      </w:r>
      <w:r>
        <w:rPr>
          <w:rFonts w:hint="eastAsia" w:ascii="仿宋" w:hAnsi="仿宋" w:eastAsia="仿宋" w:cs="楷体"/>
          <w:color w:val="auto"/>
          <w:sz w:val="30"/>
          <w:szCs w:val="30"/>
        </w:rPr>
        <w:t>人，乡镇户政员3</w:t>
      </w:r>
      <w:r>
        <w:rPr>
          <w:rFonts w:hint="eastAsia" w:ascii="仿宋" w:hAnsi="仿宋" w:eastAsia="仿宋" w:cs="楷体"/>
          <w:color w:val="auto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楷体"/>
          <w:color w:val="auto"/>
          <w:sz w:val="30"/>
          <w:szCs w:val="30"/>
        </w:rPr>
        <w:t>人；退休1</w:t>
      </w:r>
      <w:r>
        <w:rPr>
          <w:rFonts w:hint="eastAsia" w:ascii="仿宋" w:hAnsi="仿宋" w:eastAsia="仿宋" w:cs="楷体"/>
          <w:color w:val="auto"/>
          <w:sz w:val="30"/>
          <w:szCs w:val="30"/>
          <w:lang w:val="en-US" w:eastAsia="zh-CN"/>
        </w:rPr>
        <w:t>46</w:t>
      </w:r>
      <w:r>
        <w:rPr>
          <w:rFonts w:hint="eastAsia" w:ascii="仿宋" w:hAnsi="仿宋" w:eastAsia="仿宋" w:cs="楷体"/>
          <w:color w:val="auto"/>
          <w:sz w:val="30"/>
          <w:szCs w:val="30"/>
        </w:rPr>
        <w:t>人（其中户政员</w:t>
      </w:r>
      <w:r>
        <w:rPr>
          <w:rFonts w:hint="eastAsia" w:ascii="仿宋" w:hAnsi="仿宋" w:eastAsia="仿宋" w:cs="楷体"/>
          <w:color w:val="auto"/>
          <w:sz w:val="30"/>
          <w:szCs w:val="30"/>
          <w:lang w:val="en-US" w:eastAsia="zh-CN"/>
        </w:rPr>
        <w:t>17</w:t>
      </w:r>
      <w:r>
        <w:rPr>
          <w:rFonts w:hint="eastAsia" w:ascii="仿宋" w:hAnsi="仿宋" w:eastAsia="仿宋" w:cs="楷体"/>
          <w:color w:val="auto"/>
          <w:sz w:val="30"/>
          <w:szCs w:val="30"/>
        </w:rPr>
        <w:t>人</w:t>
      </w:r>
      <w:r>
        <w:rPr>
          <w:rFonts w:hint="eastAsia" w:ascii="仿宋" w:hAnsi="仿宋" w:eastAsia="仿宋" w:cs="楷体"/>
          <w:color w:val="auto"/>
          <w:sz w:val="30"/>
          <w:szCs w:val="30"/>
          <w:lang w:eastAsia="zh-CN"/>
        </w:rPr>
        <w:t>企业社保管理</w:t>
      </w:r>
      <w:r>
        <w:rPr>
          <w:rFonts w:hint="eastAsia" w:ascii="仿宋" w:hAnsi="仿宋" w:eastAsia="仿宋" w:cs="楷体"/>
          <w:color w:val="auto"/>
          <w:sz w:val="30"/>
          <w:szCs w:val="30"/>
        </w:rPr>
        <w:t>）；</w:t>
      </w:r>
      <w:r>
        <w:rPr>
          <w:rFonts w:hint="eastAsia" w:ascii="仿宋" w:hAnsi="仿宋" w:eastAsia="仿宋" w:cs="楷体"/>
          <w:color w:val="auto"/>
          <w:sz w:val="30"/>
          <w:szCs w:val="30"/>
          <w:lang w:eastAsia="zh-CN"/>
        </w:rPr>
        <w:t>警务辅助人员</w:t>
      </w:r>
      <w:r>
        <w:rPr>
          <w:rFonts w:hint="eastAsia" w:ascii="仿宋" w:hAnsi="仿宋" w:eastAsia="仿宋" w:cs="楷体"/>
          <w:color w:val="auto"/>
          <w:sz w:val="30"/>
          <w:szCs w:val="30"/>
        </w:rPr>
        <w:t>合计</w:t>
      </w:r>
      <w:r>
        <w:rPr>
          <w:rFonts w:hint="eastAsia" w:ascii="仿宋" w:hAnsi="仿宋" w:eastAsia="仿宋" w:cs="楷体"/>
          <w:color w:val="auto"/>
          <w:sz w:val="30"/>
          <w:szCs w:val="30"/>
          <w:lang w:val="en-US" w:eastAsia="zh-CN"/>
        </w:rPr>
        <w:t>608</w:t>
      </w:r>
      <w:r>
        <w:rPr>
          <w:rFonts w:hint="eastAsia" w:ascii="仿宋" w:hAnsi="仿宋" w:eastAsia="仿宋" w:cs="楷体"/>
          <w:color w:val="auto"/>
          <w:sz w:val="30"/>
          <w:szCs w:val="30"/>
        </w:rPr>
        <w:t>人</w:t>
      </w:r>
      <w:r>
        <w:rPr>
          <w:rFonts w:hint="eastAsia" w:ascii="仿宋" w:hAnsi="仿宋" w:eastAsia="仿宋" w:cs="楷体"/>
          <w:color w:val="auto"/>
          <w:sz w:val="30"/>
          <w:szCs w:val="30"/>
          <w:lang w:eastAsia="zh-CN"/>
        </w:rPr>
        <w:t>，其中：</w:t>
      </w:r>
      <w:r>
        <w:rPr>
          <w:rFonts w:hint="eastAsia" w:ascii="仿宋" w:hAnsi="仿宋" w:eastAsia="仿宋" w:cs="楷体"/>
          <w:color w:val="auto"/>
          <w:sz w:val="30"/>
          <w:szCs w:val="30"/>
        </w:rPr>
        <w:t>巡特警大队巡逻队员</w:t>
      </w:r>
      <w:r>
        <w:rPr>
          <w:rFonts w:hint="eastAsia" w:ascii="仿宋" w:hAnsi="仿宋" w:eastAsia="仿宋" w:cs="楷体"/>
          <w:color w:val="auto"/>
          <w:sz w:val="30"/>
          <w:szCs w:val="30"/>
          <w:lang w:val="en-US" w:eastAsia="zh-CN"/>
        </w:rPr>
        <w:t>80</w:t>
      </w:r>
      <w:r>
        <w:rPr>
          <w:rFonts w:hint="eastAsia" w:ascii="仿宋" w:hAnsi="仿宋" w:eastAsia="仿宋" w:cs="楷体"/>
          <w:color w:val="auto"/>
          <w:sz w:val="30"/>
          <w:szCs w:val="30"/>
        </w:rPr>
        <w:t>人</w:t>
      </w:r>
      <w:r>
        <w:rPr>
          <w:rFonts w:hint="eastAsia" w:ascii="仿宋" w:hAnsi="仿宋" w:eastAsia="仿宋" w:cs="楷体"/>
          <w:color w:val="auto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楷体"/>
          <w:color w:val="auto"/>
          <w:sz w:val="30"/>
          <w:szCs w:val="30"/>
        </w:rPr>
        <w:t>协辅警1</w:t>
      </w:r>
      <w:r>
        <w:rPr>
          <w:rFonts w:hint="eastAsia" w:ascii="仿宋" w:hAnsi="仿宋" w:eastAsia="仿宋" w:cs="楷体"/>
          <w:color w:val="auto"/>
          <w:sz w:val="30"/>
          <w:szCs w:val="30"/>
          <w:lang w:val="en-US" w:eastAsia="zh-CN"/>
        </w:rPr>
        <w:t>58</w:t>
      </w:r>
      <w:r>
        <w:rPr>
          <w:rFonts w:hint="eastAsia" w:ascii="仿宋" w:hAnsi="仿宋" w:eastAsia="仿宋" w:cs="楷体"/>
          <w:color w:val="auto"/>
          <w:sz w:val="30"/>
          <w:szCs w:val="30"/>
        </w:rPr>
        <w:t>人</w:t>
      </w:r>
      <w:r>
        <w:rPr>
          <w:rFonts w:hint="eastAsia" w:ascii="仿宋" w:hAnsi="仿宋" w:eastAsia="仿宋" w:cs="楷体"/>
          <w:color w:val="auto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楷体"/>
          <w:color w:val="auto"/>
          <w:sz w:val="30"/>
          <w:szCs w:val="30"/>
        </w:rPr>
        <w:t>一村一辅警</w:t>
      </w:r>
      <w:r>
        <w:rPr>
          <w:rFonts w:hint="eastAsia" w:ascii="仿宋" w:hAnsi="仿宋" w:eastAsia="仿宋" w:cs="楷体"/>
          <w:color w:val="auto"/>
          <w:sz w:val="30"/>
          <w:szCs w:val="30"/>
          <w:lang w:val="en-US" w:eastAsia="zh-CN"/>
        </w:rPr>
        <w:t>370</w:t>
      </w:r>
      <w:r>
        <w:rPr>
          <w:rFonts w:hint="eastAsia" w:ascii="仿宋" w:hAnsi="仿宋" w:eastAsia="仿宋" w:cs="楷体"/>
          <w:color w:val="auto"/>
          <w:sz w:val="30"/>
          <w:szCs w:val="30"/>
        </w:rPr>
        <w:t>人。</w:t>
      </w:r>
    </w:p>
    <w:p>
      <w:pPr>
        <w:spacing w:line="600" w:lineRule="exact"/>
        <w:rPr>
          <w:rFonts w:ascii="仿宋" w:hAnsi="仿宋" w:eastAsia="仿宋"/>
          <w:b/>
          <w:color w:val="auto"/>
          <w:sz w:val="30"/>
          <w:szCs w:val="30"/>
        </w:rPr>
      </w:pPr>
      <w:r>
        <w:rPr>
          <w:rFonts w:hint="eastAsia" w:ascii="仿宋" w:hAnsi="仿宋" w:eastAsia="仿宋"/>
          <w:b/>
          <w:color w:val="auto"/>
          <w:sz w:val="30"/>
          <w:szCs w:val="30"/>
        </w:rPr>
        <w:t>二、部门预算整体支出管理及使用情况</w:t>
      </w:r>
    </w:p>
    <w:p>
      <w:pPr>
        <w:spacing w:line="600" w:lineRule="exact"/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1、部门预算收支情况</w:t>
      </w:r>
    </w:p>
    <w:p>
      <w:pPr>
        <w:spacing w:line="600" w:lineRule="exact"/>
        <w:ind w:firstLine="600" w:firstLineChars="200"/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202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30"/>
          <w:szCs w:val="30"/>
        </w:rPr>
        <w:t>年财政给我局年初预算经费拨款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8466</w:t>
      </w:r>
      <w:r>
        <w:rPr>
          <w:rFonts w:hint="eastAsia" w:ascii="仿宋" w:hAnsi="仿宋" w:eastAsia="仿宋"/>
          <w:color w:val="auto"/>
          <w:sz w:val="30"/>
          <w:szCs w:val="30"/>
        </w:rPr>
        <w:t>万元，其中基本经费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6693.48</w:t>
      </w:r>
      <w:r>
        <w:rPr>
          <w:rFonts w:hint="eastAsia" w:ascii="仿宋" w:hAnsi="仿宋" w:eastAsia="仿宋"/>
          <w:color w:val="auto"/>
          <w:sz w:val="30"/>
          <w:szCs w:val="30"/>
        </w:rPr>
        <w:t>万元，专项经费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1772.52</w:t>
      </w:r>
      <w:r>
        <w:rPr>
          <w:rFonts w:hint="eastAsia" w:ascii="仿宋" w:hAnsi="仿宋" w:eastAsia="仿宋"/>
          <w:color w:val="auto"/>
          <w:sz w:val="30"/>
          <w:szCs w:val="30"/>
        </w:rPr>
        <w:t>万元。</w:t>
      </w:r>
    </w:p>
    <w:p>
      <w:pPr>
        <w:spacing w:line="600" w:lineRule="exact"/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2、部门决算收支情况</w:t>
      </w:r>
    </w:p>
    <w:p>
      <w:pPr>
        <w:spacing w:line="600" w:lineRule="exact"/>
        <w:ind w:left="105" w:leftChars="50" w:firstLine="450" w:firstLineChars="150"/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202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30"/>
          <w:szCs w:val="30"/>
        </w:rPr>
        <w:t>年衡南县公安局决算整体支出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16479.82</w:t>
      </w:r>
      <w:r>
        <w:rPr>
          <w:rFonts w:hint="eastAsia" w:ascii="仿宋" w:hAnsi="仿宋" w:eastAsia="仿宋"/>
          <w:color w:val="auto"/>
          <w:sz w:val="30"/>
          <w:szCs w:val="30"/>
        </w:rPr>
        <w:t>万元，其中基本支出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5234.2</w:t>
      </w:r>
      <w:r>
        <w:rPr>
          <w:rFonts w:hint="eastAsia" w:ascii="仿宋" w:hAnsi="仿宋" w:eastAsia="仿宋"/>
          <w:color w:val="auto"/>
          <w:sz w:val="30"/>
          <w:szCs w:val="30"/>
        </w:rPr>
        <w:t>万元，专项支出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11245.62</w:t>
      </w:r>
      <w:r>
        <w:rPr>
          <w:rFonts w:hint="eastAsia" w:ascii="仿宋" w:hAnsi="仿宋" w:eastAsia="仿宋"/>
          <w:color w:val="auto"/>
          <w:sz w:val="30"/>
          <w:szCs w:val="30"/>
        </w:rPr>
        <w:t>万元，主要用于公安日常行政运行经费开支和维护社会稳定，打击犯罪的实战工作。</w:t>
      </w:r>
    </w:p>
    <w:p>
      <w:pPr>
        <w:spacing w:line="600" w:lineRule="exact"/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3、支出分类情况</w:t>
      </w:r>
    </w:p>
    <w:p>
      <w:pPr>
        <w:spacing w:line="600" w:lineRule="exact"/>
        <w:ind w:firstLine="600" w:firstLineChars="200"/>
        <w:rPr>
          <w:rFonts w:ascii="仿宋" w:hAnsi="仿宋" w:eastAsia="仿宋" w:cs="楷体"/>
          <w:color w:val="auto"/>
          <w:sz w:val="30"/>
          <w:szCs w:val="30"/>
        </w:rPr>
      </w:pPr>
      <w:r>
        <w:rPr>
          <w:rFonts w:hint="eastAsia" w:ascii="仿宋" w:hAnsi="仿宋" w:eastAsia="仿宋" w:cs="楷体"/>
          <w:color w:val="auto"/>
          <w:sz w:val="30"/>
          <w:szCs w:val="30"/>
        </w:rPr>
        <w:t>202</w:t>
      </w:r>
      <w:r>
        <w:rPr>
          <w:rFonts w:hint="eastAsia" w:ascii="仿宋" w:hAnsi="仿宋" w:eastAsia="仿宋" w:cs="楷体"/>
          <w:color w:val="auto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楷体"/>
          <w:color w:val="auto"/>
          <w:sz w:val="30"/>
          <w:szCs w:val="30"/>
        </w:rPr>
        <w:t>年决算报表中基本支出</w:t>
      </w:r>
      <w:r>
        <w:rPr>
          <w:rFonts w:hint="eastAsia" w:ascii="仿宋" w:hAnsi="仿宋" w:eastAsia="仿宋" w:cs="楷体"/>
          <w:color w:val="auto"/>
          <w:sz w:val="30"/>
          <w:szCs w:val="30"/>
          <w:lang w:val="en-US" w:eastAsia="zh-CN"/>
        </w:rPr>
        <w:t>5234.2</w:t>
      </w:r>
      <w:r>
        <w:rPr>
          <w:rFonts w:hint="eastAsia" w:ascii="仿宋" w:hAnsi="仿宋" w:eastAsia="仿宋" w:cs="楷体"/>
          <w:color w:val="auto"/>
          <w:sz w:val="30"/>
          <w:szCs w:val="30"/>
        </w:rPr>
        <w:t>万元，其明细如下：</w:t>
      </w:r>
      <w:r>
        <w:rPr>
          <w:rFonts w:ascii="仿宋" w:hAnsi="仿宋" w:eastAsia="仿宋" w:cs="楷体"/>
          <w:color w:val="auto"/>
          <w:sz w:val="30"/>
          <w:szCs w:val="30"/>
        </w:rPr>
        <w:t xml:space="preserve"> </w:t>
      </w:r>
      <w:r>
        <w:rPr>
          <w:rFonts w:hint="eastAsia" w:ascii="仿宋" w:hAnsi="仿宋" w:eastAsia="仿宋" w:cs="楷体"/>
          <w:color w:val="auto"/>
          <w:sz w:val="30"/>
          <w:szCs w:val="30"/>
        </w:rPr>
        <w:t>工资福利</w:t>
      </w:r>
      <w:r>
        <w:rPr>
          <w:rFonts w:hint="eastAsia" w:ascii="仿宋" w:hAnsi="仿宋" w:eastAsia="仿宋" w:cs="楷体"/>
          <w:color w:val="auto"/>
          <w:sz w:val="30"/>
          <w:szCs w:val="30"/>
          <w:lang w:val="en-US" w:eastAsia="zh-CN"/>
        </w:rPr>
        <w:t>4035</w:t>
      </w:r>
      <w:r>
        <w:rPr>
          <w:rFonts w:hint="eastAsia" w:ascii="仿宋" w:hAnsi="仿宋" w:eastAsia="仿宋" w:cs="楷体"/>
          <w:color w:val="auto"/>
          <w:sz w:val="30"/>
          <w:szCs w:val="30"/>
        </w:rPr>
        <w:t>万元；商品和服务支出</w:t>
      </w:r>
      <w:r>
        <w:rPr>
          <w:rFonts w:hint="eastAsia" w:ascii="仿宋" w:hAnsi="仿宋" w:eastAsia="仿宋" w:cs="楷体"/>
          <w:color w:val="auto"/>
          <w:sz w:val="32"/>
          <w:szCs w:val="32"/>
          <w:lang w:val="en-US" w:eastAsia="zh-CN"/>
        </w:rPr>
        <w:t>986.7</w:t>
      </w:r>
      <w:r>
        <w:rPr>
          <w:rFonts w:hint="eastAsia" w:ascii="仿宋" w:hAnsi="仿宋" w:eastAsia="仿宋" w:cs="楷体"/>
          <w:color w:val="auto"/>
          <w:sz w:val="30"/>
          <w:szCs w:val="30"/>
        </w:rPr>
        <w:t>万元；对个人和家庭补助</w:t>
      </w:r>
      <w:r>
        <w:rPr>
          <w:rFonts w:hint="eastAsia" w:ascii="仿宋" w:hAnsi="仿宋" w:eastAsia="仿宋" w:cs="楷体"/>
          <w:color w:val="auto"/>
          <w:sz w:val="32"/>
          <w:szCs w:val="32"/>
          <w:lang w:val="en-US" w:eastAsia="zh-CN"/>
        </w:rPr>
        <w:t>137.7</w:t>
      </w:r>
      <w:r>
        <w:rPr>
          <w:rFonts w:hint="eastAsia" w:ascii="仿宋" w:hAnsi="仿宋" w:eastAsia="仿宋" w:cs="楷体"/>
          <w:color w:val="auto"/>
          <w:sz w:val="30"/>
          <w:szCs w:val="30"/>
        </w:rPr>
        <w:t>万元；资本性支出</w:t>
      </w:r>
      <w:r>
        <w:rPr>
          <w:rFonts w:hint="eastAsia" w:ascii="仿宋" w:hAnsi="仿宋" w:eastAsia="仿宋" w:cs="楷体"/>
          <w:color w:val="auto"/>
          <w:sz w:val="32"/>
          <w:szCs w:val="32"/>
          <w:lang w:val="en-US" w:eastAsia="zh-CN"/>
        </w:rPr>
        <w:t>74.8</w:t>
      </w:r>
      <w:r>
        <w:rPr>
          <w:rFonts w:hint="eastAsia" w:ascii="仿宋" w:hAnsi="仿宋" w:eastAsia="仿宋" w:cs="楷体"/>
          <w:color w:val="auto"/>
          <w:sz w:val="30"/>
          <w:szCs w:val="30"/>
        </w:rPr>
        <w:t>万元。</w:t>
      </w:r>
    </w:p>
    <w:p>
      <w:pPr>
        <w:spacing w:line="600" w:lineRule="exact"/>
        <w:ind w:firstLine="600" w:firstLineChars="200"/>
        <w:rPr>
          <w:rFonts w:ascii="仿宋" w:hAnsi="仿宋" w:eastAsia="仿宋" w:cs="楷体"/>
          <w:color w:val="auto"/>
          <w:sz w:val="30"/>
          <w:szCs w:val="30"/>
        </w:rPr>
      </w:pPr>
      <w:r>
        <w:rPr>
          <w:rFonts w:hint="eastAsia" w:ascii="仿宋" w:hAnsi="仿宋" w:eastAsia="仿宋" w:cs="楷体"/>
          <w:color w:val="auto"/>
          <w:sz w:val="30"/>
          <w:szCs w:val="30"/>
        </w:rPr>
        <w:t>202</w:t>
      </w:r>
      <w:r>
        <w:rPr>
          <w:rFonts w:hint="eastAsia" w:ascii="仿宋" w:hAnsi="仿宋" w:eastAsia="仿宋" w:cs="楷体"/>
          <w:color w:val="auto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楷体"/>
          <w:color w:val="auto"/>
          <w:sz w:val="30"/>
          <w:szCs w:val="30"/>
        </w:rPr>
        <w:t>年决算报表中项目支出1</w:t>
      </w:r>
      <w:r>
        <w:rPr>
          <w:rFonts w:hint="eastAsia" w:ascii="仿宋" w:hAnsi="仿宋" w:eastAsia="仿宋" w:cs="楷体"/>
          <w:color w:val="auto"/>
          <w:sz w:val="30"/>
          <w:szCs w:val="30"/>
          <w:lang w:val="en-US" w:eastAsia="zh-CN"/>
        </w:rPr>
        <w:t>1245.62</w:t>
      </w:r>
      <w:r>
        <w:rPr>
          <w:rFonts w:hint="eastAsia" w:ascii="仿宋" w:hAnsi="仿宋" w:eastAsia="仿宋" w:cs="楷体"/>
          <w:color w:val="auto"/>
          <w:sz w:val="30"/>
          <w:szCs w:val="30"/>
        </w:rPr>
        <w:t>万元，其明细如下：工资福利</w:t>
      </w:r>
      <w:r>
        <w:rPr>
          <w:rFonts w:hint="eastAsia" w:ascii="仿宋" w:hAnsi="仿宋" w:eastAsia="仿宋" w:cs="楷体"/>
          <w:color w:val="auto"/>
          <w:sz w:val="32"/>
          <w:szCs w:val="32"/>
          <w:lang w:val="en-US" w:eastAsia="zh-CN"/>
        </w:rPr>
        <w:t>5393.22</w:t>
      </w:r>
      <w:r>
        <w:rPr>
          <w:rFonts w:hint="eastAsia" w:ascii="仿宋" w:hAnsi="仿宋" w:eastAsia="仿宋" w:cs="楷体"/>
          <w:color w:val="auto"/>
          <w:sz w:val="30"/>
          <w:szCs w:val="30"/>
        </w:rPr>
        <w:t>万元；商品和服务支出</w:t>
      </w:r>
      <w:r>
        <w:rPr>
          <w:rFonts w:hint="eastAsia" w:ascii="仿宋" w:hAnsi="仿宋" w:eastAsia="仿宋" w:cs="楷体"/>
          <w:color w:val="auto"/>
          <w:sz w:val="32"/>
          <w:szCs w:val="32"/>
          <w:lang w:val="en-US" w:eastAsia="zh-CN"/>
        </w:rPr>
        <w:t>2529.24</w:t>
      </w:r>
      <w:r>
        <w:rPr>
          <w:rFonts w:hint="eastAsia" w:ascii="仿宋" w:hAnsi="仿宋" w:eastAsia="仿宋" w:cs="楷体"/>
          <w:color w:val="auto"/>
          <w:sz w:val="30"/>
          <w:szCs w:val="30"/>
        </w:rPr>
        <w:t>万元；对个人和家庭补助</w:t>
      </w:r>
      <w:r>
        <w:rPr>
          <w:rFonts w:hint="eastAsia" w:ascii="仿宋" w:hAnsi="仿宋" w:eastAsia="仿宋" w:cs="楷体"/>
          <w:color w:val="auto"/>
          <w:sz w:val="32"/>
          <w:szCs w:val="32"/>
          <w:lang w:val="en-US" w:eastAsia="zh-CN"/>
        </w:rPr>
        <w:t>494.61</w:t>
      </w:r>
      <w:r>
        <w:rPr>
          <w:rFonts w:hint="eastAsia" w:ascii="仿宋" w:hAnsi="仿宋" w:eastAsia="仿宋" w:cs="楷体"/>
          <w:color w:val="auto"/>
          <w:sz w:val="30"/>
          <w:szCs w:val="30"/>
        </w:rPr>
        <w:t>万元；资本性支出</w:t>
      </w:r>
      <w:r>
        <w:rPr>
          <w:rFonts w:hint="eastAsia" w:ascii="仿宋" w:hAnsi="仿宋" w:eastAsia="仿宋" w:cs="楷体"/>
          <w:color w:val="auto"/>
          <w:sz w:val="32"/>
          <w:szCs w:val="32"/>
          <w:lang w:val="en-US" w:eastAsia="zh-CN"/>
        </w:rPr>
        <w:t>2828.55</w:t>
      </w:r>
      <w:r>
        <w:rPr>
          <w:rFonts w:hint="eastAsia" w:ascii="仿宋" w:hAnsi="仿宋" w:eastAsia="仿宋" w:cs="楷体"/>
          <w:color w:val="auto"/>
          <w:sz w:val="30"/>
          <w:szCs w:val="30"/>
        </w:rPr>
        <w:t>万元。</w:t>
      </w:r>
    </w:p>
    <w:p>
      <w:pPr>
        <w:spacing w:line="600" w:lineRule="exact"/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4、三公经费支出使用和管理情况：</w:t>
      </w:r>
    </w:p>
    <w:p>
      <w:pPr>
        <w:spacing w:line="600" w:lineRule="exact"/>
        <w:ind w:firstLine="600" w:firstLineChars="200"/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202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30"/>
          <w:szCs w:val="30"/>
        </w:rPr>
        <w:t>年初县财政批复我局三公经费预算数为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197</w:t>
      </w:r>
      <w:r>
        <w:rPr>
          <w:rFonts w:hint="eastAsia" w:ascii="仿宋" w:hAnsi="仿宋" w:eastAsia="仿宋"/>
          <w:color w:val="auto"/>
          <w:sz w:val="30"/>
          <w:szCs w:val="30"/>
        </w:rPr>
        <w:t>万元，其中公务接待费为2万元，公务用车运行和购置费19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5</w:t>
      </w:r>
      <w:bookmarkStart w:id="0" w:name="_GoBack"/>
      <w:bookmarkEnd w:id="0"/>
      <w:r>
        <w:rPr>
          <w:rFonts w:hint="eastAsia" w:ascii="仿宋" w:hAnsi="仿宋" w:eastAsia="仿宋"/>
          <w:color w:val="auto"/>
          <w:sz w:val="30"/>
          <w:szCs w:val="30"/>
        </w:rPr>
        <w:t>万元。</w:t>
      </w:r>
    </w:p>
    <w:p>
      <w:pPr>
        <w:spacing w:line="600" w:lineRule="exact"/>
        <w:ind w:firstLine="600" w:firstLineChars="200"/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202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30"/>
          <w:szCs w:val="30"/>
        </w:rPr>
        <w:t>年度决算支出三公经费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83.43</w:t>
      </w:r>
      <w:r>
        <w:rPr>
          <w:rFonts w:hint="eastAsia" w:ascii="仿宋" w:hAnsi="仿宋" w:eastAsia="仿宋"/>
          <w:color w:val="auto"/>
          <w:sz w:val="30"/>
          <w:szCs w:val="30"/>
        </w:rPr>
        <w:t>万元，其中公务接待费为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0.27</w:t>
      </w:r>
      <w:r>
        <w:rPr>
          <w:rFonts w:hint="eastAsia" w:ascii="仿宋" w:hAnsi="仿宋" w:eastAsia="仿宋"/>
          <w:color w:val="auto"/>
          <w:sz w:val="30"/>
          <w:szCs w:val="30"/>
        </w:rPr>
        <w:t>万元，公务用车运行费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183.16</w:t>
      </w:r>
      <w:r>
        <w:rPr>
          <w:rFonts w:hint="eastAsia" w:ascii="仿宋" w:hAnsi="仿宋" w:eastAsia="仿宋"/>
          <w:color w:val="auto"/>
          <w:sz w:val="30"/>
          <w:szCs w:val="30"/>
        </w:rPr>
        <w:t>万元。</w:t>
      </w:r>
    </w:p>
    <w:p>
      <w:pPr>
        <w:spacing w:line="600" w:lineRule="exact"/>
        <w:rPr>
          <w:rFonts w:ascii="仿宋" w:hAnsi="仿宋" w:eastAsia="仿宋"/>
          <w:b/>
          <w:color w:val="auto"/>
          <w:sz w:val="30"/>
          <w:szCs w:val="30"/>
        </w:rPr>
      </w:pPr>
      <w:r>
        <w:rPr>
          <w:rFonts w:hint="eastAsia" w:ascii="仿宋" w:hAnsi="仿宋" w:eastAsia="仿宋"/>
          <w:b/>
          <w:color w:val="auto"/>
          <w:sz w:val="30"/>
          <w:szCs w:val="30"/>
        </w:rPr>
        <w:t>三、部门整体支出绩效情况</w:t>
      </w:r>
    </w:p>
    <w:p>
      <w:pPr>
        <w:spacing w:line="600" w:lineRule="exact"/>
        <w:ind w:firstLine="753" w:firstLineChars="250"/>
        <w:rPr>
          <w:rFonts w:ascii="仿宋" w:hAnsi="仿宋" w:eastAsia="仿宋"/>
          <w:b/>
          <w:color w:val="auto"/>
          <w:sz w:val="30"/>
          <w:szCs w:val="30"/>
        </w:rPr>
      </w:pPr>
      <w:r>
        <w:rPr>
          <w:rFonts w:hint="eastAsia" w:ascii="仿宋" w:hAnsi="仿宋" w:eastAsia="仿宋"/>
          <w:b/>
          <w:color w:val="auto"/>
          <w:sz w:val="30"/>
          <w:szCs w:val="30"/>
        </w:rPr>
        <w:t>202</w:t>
      </w:r>
      <w:r>
        <w:rPr>
          <w:rFonts w:hint="eastAsia" w:ascii="仿宋" w:hAnsi="仿宋" w:eastAsia="仿宋"/>
          <w:b/>
          <w:color w:val="auto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b/>
          <w:color w:val="auto"/>
          <w:sz w:val="30"/>
          <w:szCs w:val="30"/>
        </w:rPr>
        <w:t>年度我局整体支出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16479.82</w:t>
      </w:r>
      <w:r>
        <w:rPr>
          <w:rFonts w:hint="eastAsia" w:ascii="仿宋" w:hAnsi="仿宋" w:eastAsia="仿宋"/>
          <w:b/>
          <w:color w:val="auto"/>
          <w:sz w:val="30"/>
          <w:szCs w:val="30"/>
        </w:rPr>
        <w:t>万元，其中专项资金</w:t>
      </w:r>
      <w:r>
        <w:rPr>
          <w:rFonts w:hint="eastAsia" w:ascii="仿宋" w:hAnsi="仿宋" w:eastAsia="仿宋" w:cs="楷体"/>
          <w:b/>
          <w:bCs/>
          <w:color w:val="auto"/>
          <w:sz w:val="30"/>
          <w:szCs w:val="30"/>
        </w:rPr>
        <w:t>1</w:t>
      </w:r>
      <w:r>
        <w:rPr>
          <w:rFonts w:hint="eastAsia" w:ascii="仿宋" w:hAnsi="仿宋" w:eastAsia="仿宋" w:cs="楷体"/>
          <w:b/>
          <w:bCs/>
          <w:color w:val="auto"/>
          <w:sz w:val="30"/>
          <w:szCs w:val="30"/>
          <w:lang w:val="en-US" w:eastAsia="zh-CN"/>
        </w:rPr>
        <w:t>1245.62</w:t>
      </w:r>
      <w:r>
        <w:rPr>
          <w:rFonts w:hint="eastAsia" w:ascii="仿宋" w:hAnsi="仿宋" w:eastAsia="仿宋"/>
          <w:b/>
          <w:color w:val="auto"/>
          <w:sz w:val="30"/>
          <w:szCs w:val="30"/>
        </w:rPr>
        <w:t>万元。全年主要工作内容如下：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202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紧紧围绕县委、县政府工作部署，始终把“保一方发展、护一方稳定”的政治责任放在首位，扎实推进公安、禁毒、信访、司法等方面工作，坚持守正创新、稳中求进、进中提质的工作思路，着力守底线、保安全、促发展，较好地完成目标任务，并取得了一些亮点成效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获评全省公安机关加强派出所工作成绩突出单位、全省公安机关整枪治爆成绩突出单位、全省公安机关打击治理电信网络诈骗工作成绩突出单位、全省公安机关“利剑护蕾”专项行动成绩突出单位、全省公安科信工作成绩突出单位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2021-2022年全省公安科信工作成绩突出集体、全市公安机关绩效评估先进单位、全市公安机关春运安保工作成绩突出单位、衡阳市扫黄打非先进集体、云集派出所被公安部评为全国“枫桥式派出所”。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eastAsia="zh-CN"/>
        </w:rPr>
        <w:t>一是重要底线工作守牢守实。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持续推进反诈打跨、禁毒、利剑护蕾等三项重点领域工作攻坚，风险隐患持续降低，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电信网络诈骗案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发案率连续两年同比下降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。今年全县共立电诈案件110起，同比下降5.90%。破案68起，刑拘涉诈犯罪嫌疑人301人。成功侦破“5·30”特大电信网络诈骗案，抓获77名犯罪嫌疑人，涉案金额3000余万，该案被中央电视台报道。强力推进滞留境外涉诈重点人员全面清零，全县累计共310人，已核减254人，56人未核减，核减率81.94%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排名全市前列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，其中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相市在全市率先全面清零。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强力推进缉毒执法。全力做强情报体系，情报支撑率达到70%以上。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共破获涉毒刑事案件61起，刑拘涉毒犯罪嫌疑人103人；查获涉毒行政案件117起，查处吸毒人员277人，境内拔钉追逃1人，移送起诉数完成率排名全市第三。训诫滥用未列管新精神活性物质人员256人，强制隔离戒毒率达100%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全面筑牢未成年人保护屏障。防范宣传进校园和提级侦办严打击“两手抓、两手硬”，成立24人女子（民警+辅警）防性侵宣传队，深入校园开展宣传。共立性侵未成年人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刑事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案件11起，同比下降15.38%，均第一时间侦破，近两个月保持“零发案”。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持续深入抓好道路交通安全工作，通过开展道路顽瘴痼疾整治和推进“两站两员”实体运行，有效管控农村道路交通安全风险。今年全县发生道路交通亡人交通事故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37起37人，同比均下降11.9%，连续11年保持未发生较大以上道路交通事故底线。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eastAsia="zh-CN"/>
        </w:rPr>
        <w:t>二是公安基层基础提质升级。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在县委、县政府高度重视和支持下，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坚持“大抓基层、大抓基础”鲜明导向不动摇，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我县公安基层基础工作在全市持续领先。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全县24个派出所，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累计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新建完成三塘、泉溪、鸡笼3个派出所，置换改造向阳桥、谭子山2个派出所，原地提质冠市、江口、松江等10个派出所；警务实战中心、警犬基地、云市派出所已完成立项；茶市、栗江、硫市等派出所用地工作正紧锣密鼓推进。衡南县监管中心历经七年筹备、两年建设，于2022年7月投入使用，解决了百万人口大县长期没有监管场所的难题；扎实推动执法办案中心提质增效，依托监管中心营房建成“标准化、一体化、智能化、信息化”执法办案管理中心；投入30余万，在全市率先完成派出所办案室建设；在市局指导下，集全警之力推动云集派出所成功创建全国枫桥式公安派出所，从文化兴所、基础提质、智慧赋能、园林院落、队伍建设、业务重构等多维度全新升级派出所软硬件，真正打造枫桥式公安派出所建设“样板”。推进警务保障标准化，派出所全部实现“五小工程”，推进园林式文明机关创建，警用装备规范管理、按需配发，警车、执法记录仪、单警装备实现“以旧换新”，执法安全得到充分保障。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eastAsia="zh-CN"/>
        </w:rPr>
        <w:t>三是民生警务亮点不断呈现。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注重侦破民生小案，不断提升群众获得感。深入开展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“打盗抢、护民安”专项行动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破获传统“盗抢骗”案件159起，刑事拘留139人，打掉跨区域盗窃团伙3个，全县盗窃警情同比下降30.1%，收到群众致谢锦旗70余面。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破获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系列大案要案，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成功破获部督“4·14”妨害动植物防疫、检疫案，受到公安部贺电表扬；侦破“7·20”侵犯著作权案，抓获犯罪嫌疑人15名，摧毁了一条游戏私服黑色产业链，被省委宣传部作为“扫黄打非”典型案例。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在破案给群众带来获得感同时，也有力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优化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全县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法治化营商环境。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推进社会治安整体防控卓有成效，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探索建立“李容调解室”，专门调解家长里短矛盾纠纷，平均每年调解纠纷400余起，高效分流派出所警情。省委常委、政法委书记魏建锋在云集派出所调研时，对“李容调解室”做法给予充分肯定。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做强群防群治力量，筹建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220余人的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“衡南义警”，成立6个“义警”分队，分别向校区、社区、园区、农贸集市等治安热点区域发展，着力构造共建共治共享社会治理新格局。用好屋场恳谈会制度，与平安建设、警务工作无缝融合，形成社会治理自觉行动，提升治理效能。今年来，全县刑事、治安警情同比分别下降28.23%、65.56%，下降幅度较大。</w:t>
      </w:r>
    </w:p>
    <w:p>
      <w:pPr>
        <w:spacing w:line="600" w:lineRule="exact"/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202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Calibri"/>
          <w:kern w:val="0"/>
          <w:sz w:val="32"/>
          <w:szCs w:val="32"/>
        </w:rPr>
        <w:t>本年非税收入</w:t>
      </w:r>
      <w:r>
        <w:rPr>
          <w:rFonts w:hint="eastAsia" w:ascii="仿宋" w:hAnsi="仿宋" w:eastAsia="仿宋" w:cs="Calibri"/>
          <w:kern w:val="0"/>
          <w:sz w:val="32"/>
          <w:szCs w:val="32"/>
          <w:lang w:val="en-US" w:eastAsia="zh-CN"/>
        </w:rPr>
        <w:t>10183.54</w:t>
      </w:r>
      <w:r>
        <w:rPr>
          <w:rFonts w:hint="eastAsia" w:ascii="仿宋" w:hAnsi="仿宋" w:eastAsia="仿宋" w:cs="Calibri"/>
          <w:kern w:val="0"/>
          <w:sz w:val="32"/>
          <w:szCs w:val="32"/>
        </w:rPr>
        <w:t>万元，其中上缴省财政二代证收入1</w:t>
      </w:r>
      <w:r>
        <w:rPr>
          <w:rFonts w:hint="eastAsia" w:ascii="仿宋" w:hAnsi="仿宋" w:eastAsia="仿宋" w:cs="Calibri"/>
          <w:kern w:val="0"/>
          <w:sz w:val="32"/>
          <w:szCs w:val="32"/>
          <w:lang w:val="en-US" w:eastAsia="zh-CN"/>
        </w:rPr>
        <w:t>21.64</w:t>
      </w:r>
      <w:r>
        <w:rPr>
          <w:rFonts w:hint="eastAsia" w:ascii="仿宋" w:hAnsi="仿宋" w:eastAsia="仿宋" w:cs="Calibri"/>
          <w:kern w:val="0"/>
          <w:sz w:val="32"/>
          <w:szCs w:val="32"/>
        </w:rPr>
        <w:t>万元，上缴县财政</w:t>
      </w:r>
      <w:r>
        <w:rPr>
          <w:rFonts w:hint="eastAsia" w:ascii="仿宋" w:hAnsi="仿宋" w:eastAsia="仿宋" w:cs="Calibri"/>
          <w:kern w:val="0"/>
          <w:sz w:val="32"/>
          <w:szCs w:val="32"/>
          <w:lang w:val="en-US" w:eastAsia="zh-CN"/>
        </w:rPr>
        <w:t>10061.9</w:t>
      </w:r>
      <w:r>
        <w:rPr>
          <w:rFonts w:hint="eastAsia" w:ascii="仿宋" w:hAnsi="仿宋" w:eastAsia="仿宋" w:cs="Calibri"/>
          <w:kern w:val="0"/>
          <w:sz w:val="32"/>
          <w:szCs w:val="32"/>
        </w:rPr>
        <w:t>元（其中罚没款</w:t>
      </w:r>
      <w:r>
        <w:rPr>
          <w:rFonts w:hint="eastAsia" w:ascii="仿宋" w:hAnsi="仿宋" w:eastAsia="仿宋" w:cs="Calibri"/>
          <w:kern w:val="0"/>
          <w:sz w:val="32"/>
          <w:szCs w:val="32"/>
          <w:lang w:val="en-US" w:eastAsia="zh-CN"/>
        </w:rPr>
        <w:t>10046.26</w:t>
      </w:r>
      <w:r>
        <w:rPr>
          <w:rFonts w:hint="eastAsia" w:ascii="仿宋" w:hAnsi="仿宋" w:eastAsia="仿宋" w:cs="Calibri"/>
          <w:kern w:val="0"/>
          <w:sz w:val="32"/>
          <w:szCs w:val="32"/>
        </w:rPr>
        <w:t>万元</w:t>
      </w:r>
      <w:r>
        <w:rPr>
          <w:rFonts w:ascii="仿宋" w:hAnsi="仿宋" w:eastAsia="仿宋" w:cs="楷体"/>
          <w:sz w:val="32"/>
          <w:szCs w:val="32"/>
        </w:rPr>
        <w:t xml:space="preserve"> </w:t>
      </w:r>
      <w:r>
        <w:rPr>
          <w:rFonts w:hint="eastAsia" w:ascii="仿宋" w:hAnsi="仿宋" w:eastAsia="仿宋" w:cs="楷体"/>
          <w:sz w:val="32"/>
          <w:szCs w:val="32"/>
        </w:rPr>
        <w:t>，行政性收入</w:t>
      </w:r>
      <w:r>
        <w:rPr>
          <w:rFonts w:hint="eastAsia" w:ascii="仿宋" w:hAnsi="仿宋" w:eastAsia="仿宋" w:cs="楷体"/>
          <w:sz w:val="32"/>
          <w:szCs w:val="32"/>
          <w:lang w:val="en-US" w:eastAsia="zh-CN"/>
        </w:rPr>
        <w:t>0.5</w:t>
      </w:r>
      <w:r>
        <w:rPr>
          <w:rFonts w:hint="eastAsia" w:ascii="仿宋" w:hAnsi="仿宋" w:eastAsia="仿宋" w:cs="楷体"/>
          <w:sz w:val="32"/>
          <w:szCs w:val="32"/>
        </w:rPr>
        <w:t>万元，其他收入</w:t>
      </w:r>
      <w:r>
        <w:rPr>
          <w:rFonts w:hint="eastAsia" w:ascii="仿宋" w:hAnsi="仿宋" w:eastAsia="仿宋" w:cs="楷体"/>
          <w:sz w:val="32"/>
          <w:szCs w:val="32"/>
          <w:lang w:val="en-US" w:eastAsia="zh-CN"/>
        </w:rPr>
        <w:t>15.14</w:t>
      </w:r>
      <w:r>
        <w:rPr>
          <w:rFonts w:hint="eastAsia" w:ascii="仿宋" w:hAnsi="仿宋" w:eastAsia="仿宋" w:cs="楷体"/>
          <w:sz w:val="32"/>
          <w:szCs w:val="32"/>
        </w:rPr>
        <w:t>万元）。</w:t>
      </w:r>
    </w:p>
    <w:p>
      <w:pPr>
        <w:spacing w:line="600" w:lineRule="exact"/>
        <w:rPr>
          <w:rFonts w:ascii="仿宋" w:hAnsi="仿宋" w:eastAsia="仿宋"/>
          <w:b/>
          <w:color w:val="auto"/>
          <w:sz w:val="30"/>
          <w:szCs w:val="30"/>
        </w:rPr>
      </w:pPr>
      <w:r>
        <w:rPr>
          <w:rFonts w:hint="eastAsia" w:ascii="仿宋" w:hAnsi="仿宋" w:eastAsia="仿宋"/>
          <w:b/>
          <w:color w:val="auto"/>
          <w:sz w:val="30"/>
          <w:szCs w:val="30"/>
        </w:rPr>
        <w:t>四、存在的主要问题</w:t>
      </w:r>
    </w:p>
    <w:p>
      <w:pPr>
        <w:spacing w:line="600" w:lineRule="exact"/>
        <w:ind w:firstLine="600" w:firstLineChars="200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1、</w:t>
      </w:r>
      <w:r>
        <w:rPr>
          <w:rFonts w:hint="eastAsia" w:ascii="仿宋" w:hAnsi="仿宋" w:eastAsia="仿宋"/>
          <w:sz w:val="30"/>
          <w:szCs w:val="30"/>
          <w:lang w:eastAsia="zh-CN"/>
        </w:rPr>
        <w:t>公安人员经费保障不足。部门年初预算人员经费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与实际支出的缺口近千万。</w:t>
      </w:r>
    </w:p>
    <w:p>
      <w:pPr>
        <w:spacing w:line="600" w:lineRule="exact"/>
        <w:ind w:firstLine="450" w:firstLineChars="15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衡南是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百万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人口大县，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处衡阳市东南部，与八县相邻，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三面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环抱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衡阳市区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32"/>
          <w:lang w:eastAsia="zh-CN"/>
        </w:rPr>
        <w:t>从全县形势上看：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一是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公共安全领域任务艰巨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我县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辖区跨度大、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道路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总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里程长，涉电涉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摩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亡人交通事故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易发多发，交通安全风险属全省二类风险地区。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二是涉稳风险点多面广。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全县现有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16类重点人员8800余人，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在册吸毒人员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数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排全市第4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管控压力大；涉众维权及涉退役信访人员较多，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赴省进京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上访风险较大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。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32"/>
          <w:szCs w:val="24"/>
          <w:lang w:val="en-US" w:eastAsia="zh-CN" w:bidi="ar-SA"/>
        </w:rPr>
        <w:t>从自身工作看，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32"/>
          <w:lang w:eastAsia="zh-CN"/>
        </w:rPr>
        <w:t>一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是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新型网络犯罪防不胜防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。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全县刑事案件每年1200起左右，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电信网络诈骗案件占比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1/3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；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传统盗抢骗类案件发案虽下降，但仍为主流犯罪形态。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二是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非警务活动过多。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县内经济发展热度高，过多活动要求基层派出所安排警力协助，占用过多警力和精力。三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是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警力严重不足。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衡南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县总人口约113万，现有民警4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54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人，占人口比万分之四点零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六，在全市属偏低水平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辅警待遇保障较差，平均实发工资不足2000元，低于全市平均水平，招人难、留人更难。</w:t>
      </w:r>
    </w:p>
    <w:p>
      <w:pPr>
        <w:spacing w:line="600" w:lineRule="exact"/>
        <w:ind w:firstLine="42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五、改进措施及建议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建议</w:t>
      </w:r>
      <w:r>
        <w:rPr>
          <w:rFonts w:hint="eastAsia" w:ascii="仿宋" w:hAnsi="仿宋" w:eastAsia="仿宋"/>
          <w:sz w:val="30"/>
          <w:szCs w:val="30"/>
          <w:lang w:eastAsia="zh-CN"/>
        </w:rPr>
        <w:t>增加公用经费及</w:t>
      </w:r>
      <w:r>
        <w:rPr>
          <w:rFonts w:hint="eastAsia" w:ascii="仿宋" w:hAnsi="仿宋" w:eastAsia="仿宋"/>
          <w:sz w:val="30"/>
          <w:szCs w:val="30"/>
        </w:rPr>
        <w:t>专项经费的拨款，根据我县情况及国内形势，逐年有所上升，可适当缓解我局经济压力，使我局更好的履行职责，维护稳定，为创建平安衡南服务。</w:t>
      </w: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ind w:firstLine="4800" w:firstLineChars="16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年4月2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sz w:val="30"/>
          <w:szCs w:val="30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2NDY3MjdiOTEwOGQ4MzJiYzQzOTMzZjk3N2I3YjcifQ=="/>
  </w:docVars>
  <w:rsids>
    <w:rsidRoot w:val="00EB60BC"/>
    <w:rsid w:val="00015586"/>
    <w:rsid w:val="00040137"/>
    <w:rsid w:val="00062E73"/>
    <w:rsid w:val="00073F99"/>
    <w:rsid w:val="0009413D"/>
    <w:rsid w:val="0009461E"/>
    <w:rsid w:val="000B4BB1"/>
    <w:rsid w:val="000C65A3"/>
    <w:rsid w:val="00110AC7"/>
    <w:rsid w:val="00114FA9"/>
    <w:rsid w:val="00130FBE"/>
    <w:rsid w:val="0013430B"/>
    <w:rsid w:val="00146742"/>
    <w:rsid w:val="001600AF"/>
    <w:rsid w:val="00174711"/>
    <w:rsid w:val="00176A5A"/>
    <w:rsid w:val="00194063"/>
    <w:rsid w:val="001A4FF9"/>
    <w:rsid w:val="001B1107"/>
    <w:rsid w:val="001C4A59"/>
    <w:rsid w:val="001F0372"/>
    <w:rsid w:val="00205DCA"/>
    <w:rsid w:val="00225F9E"/>
    <w:rsid w:val="0024042A"/>
    <w:rsid w:val="00241563"/>
    <w:rsid w:val="00260856"/>
    <w:rsid w:val="00282273"/>
    <w:rsid w:val="00287972"/>
    <w:rsid w:val="002A3D0F"/>
    <w:rsid w:val="002C27DC"/>
    <w:rsid w:val="002E161C"/>
    <w:rsid w:val="002F250C"/>
    <w:rsid w:val="003162C6"/>
    <w:rsid w:val="00334B7A"/>
    <w:rsid w:val="003377A6"/>
    <w:rsid w:val="00364E5E"/>
    <w:rsid w:val="003706A0"/>
    <w:rsid w:val="00382AC3"/>
    <w:rsid w:val="00386FAE"/>
    <w:rsid w:val="003A5CA9"/>
    <w:rsid w:val="003B4DCC"/>
    <w:rsid w:val="003C6198"/>
    <w:rsid w:val="003F69EC"/>
    <w:rsid w:val="00402181"/>
    <w:rsid w:val="004032A1"/>
    <w:rsid w:val="004516BE"/>
    <w:rsid w:val="0049236C"/>
    <w:rsid w:val="00495F52"/>
    <w:rsid w:val="004A2706"/>
    <w:rsid w:val="004A38BB"/>
    <w:rsid w:val="004C18B4"/>
    <w:rsid w:val="004C1B97"/>
    <w:rsid w:val="004E53BD"/>
    <w:rsid w:val="00552A37"/>
    <w:rsid w:val="00557A34"/>
    <w:rsid w:val="005B3625"/>
    <w:rsid w:val="005D6329"/>
    <w:rsid w:val="005E72EE"/>
    <w:rsid w:val="005F08B5"/>
    <w:rsid w:val="0060351B"/>
    <w:rsid w:val="006527E6"/>
    <w:rsid w:val="006556EA"/>
    <w:rsid w:val="006A7CE2"/>
    <w:rsid w:val="006B2C5D"/>
    <w:rsid w:val="006D61A2"/>
    <w:rsid w:val="00707493"/>
    <w:rsid w:val="00711BB1"/>
    <w:rsid w:val="00713A44"/>
    <w:rsid w:val="00726A12"/>
    <w:rsid w:val="00734F76"/>
    <w:rsid w:val="00742EA3"/>
    <w:rsid w:val="00754D72"/>
    <w:rsid w:val="00757706"/>
    <w:rsid w:val="00761395"/>
    <w:rsid w:val="007816DA"/>
    <w:rsid w:val="007B6A97"/>
    <w:rsid w:val="007D0CC3"/>
    <w:rsid w:val="0080761A"/>
    <w:rsid w:val="00814594"/>
    <w:rsid w:val="008176D3"/>
    <w:rsid w:val="00857B48"/>
    <w:rsid w:val="0086593D"/>
    <w:rsid w:val="008F3395"/>
    <w:rsid w:val="009735F6"/>
    <w:rsid w:val="009A1CC7"/>
    <w:rsid w:val="009C0BD2"/>
    <w:rsid w:val="009C53B2"/>
    <w:rsid w:val="009E089E"/>
    <w:rsid w:val="00A00E29"/>
    <w:rsid w:val="00A27646"/>
    <w:rsid w:val="00A31D11"/>
    <w:rsid w:val="00A34607"/>
    <w:rsid w:val="00A34FCC"/>
    <w:rsid w:val="00A752C2"/>
    <w:rsid w:val="00A75E87"/>
    <w:rsid w:val="00A8576D"/>
    <w:rsid w:val="00AA320F"/>
    <w:rsid w:val="00AE4C1D"/>
    <w:rsid w:val="00B0682A"/>
    <w:rsid w:val="00B117A8"/>
    <w:rsid w:val="00B14B70"/>
    <w:rsid w:val="00B21779"/>
    <w:rsid w:val="00B35237"/>
    <w:rsid w:val="00B357D5"/>
    <w:rsid w:val="00B50EE0"/>
    <w:rsid w:val="00B51F3C"/>
    <w:rsid w:val="00B5655F"/>
    <w:rsid w:val="00B76CAD"/>
    <w:rsid w:val="00B94FFC"/>
    <w:rsid w:val="00BC48BC"/>
    <w:rsid w:val="00C069DF"/>
    <w:rsid w:val="00C33498"/>
    <w:rsid w:val="00C905CF"/>
    <w:rsid w:val="00C95485"/>
    <w:rsid w:val="00CB3DA9"/>
    <w:rsid w:val="00CD051B"/>
    <w:rsid w:val="00CF56AE"/>
    <w:rsid w:val="00D03551"/>
    <w:rsid w:val="00D17339"/>
    <w:rsid w:val="00D47975"/>
    <w:rsid w:val="00D54AD7"/>
    <w:rsid w:val="00DA14EB"/>
    <w:rsid w:val="00DA1F3A"/>
    <w:rsid w:val="00DA5C2E"/>
    <w:rsid w:val="00DF1EA0"/>
    <w:rsid w:val="00E0428C"/>
    <w:rsid w:val="00E1173C"/>
    <w:rsid w:val="00E61B74"/>
    <w:rsid w:val="00E761DB"/>
    <w:rsid w:val="00E909C6"/>
    <w:rsid w:val="00E9725B"/>
    <w:rsid w:val="00EB60BC"/>
    <w:rsid w:val="00EC14FA"/>
    <w:rsid w:val="00EC4182"/>
    <w:rsid w:val="00EE6C6B"/>
    <w:rsid w:val="00EE7235"/>
    <w:rsid w:val="00EE724E"/>
    <w:rsid w:val="00F94572"/>
    <w:rsid w:val="00FD0D76"/>
    <w:rsid w:val="00FE5842"/>
    <w:rsid w:val="00FF2FEB"/>
    <w:rsid w:val="00FF337E"/>
    <w:rsid w:val="1A915735"/>
    <w:rsid w:val="1F4E1514"/>
    <w:rsid w:val="2DB20850"/>
    <w:rsid w:val="30523800"/>
    <w:rsid w:val="42F01EAE"/>
    <w:rsid w:val="45874F9E"/>
    <w:rsid w:val="46202C1B"/>
    <w:rsid w:val="474451A1"/>
    <w:rsid w:val="49C57D0C"/>
    <w:rsid w:val="4D9D087B"/>
    <w:rsid w:val="5A573EE4"/>
    <w:rsid w:val="7A34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 w:cs="Times New Roman"/>
    </w:rPr>
  </w:style>
  <w:style w:type="paragraph" w:styleId="3">
    <w:name w:val="Body Text 2"/>
    <w:basedOn w:val="1"/>
    <w:qFormat/>
    <w:uiPriority w:val="0"/>
    <w:pPr>
      <w:adjustRightInd w:val="0"/>
      <w:snapToGrid w:val="0"/>
      <w:spacing w:line="300" w:lineRule="auto"/>
    </w:pPr>
    <w:rPr>
      <w:rFonts w:ascii="宋体" w:hAnsi="宋体" w:eastAsia="仿宋_GB2312"/>
      <w:sz w:val="28"/>
    </w:rPr>
  </w:style>
  <w:style w:type="paragraph" w:styleId="4">
    <w:name w:val="Normal Indent"/>
    <w:basedOn w:val="1"/>
    <w:autoRedefine/>
    <w:qFormat/>
    <w:uiPriority w:val="0"/>
    <w:pPr>
      <w:ind w:firstLine="420" w:firstLineChars="200"/>
    </w:pPr>
    <w:rPr>
      <w:rFonts w:eastAsia="仿宋"/>
      <w:sz w:val="32"/>
    </w:rPr>
  </w:style>
  <w:style w:type="paragraph" w:styleId="5">
    <w:name w:val="Body Text Indent"/>
    <w:basedOn w:val="1"/>
    <w:next w:val="4"/>
    <w:autoRedefine/>
    <w:qFormat/>
    <w:uiPriority w:val="0"/>
    <w:pPr>
      <w:ind w:firstLine="720" w:firstLineChars="257"/>
    </w:pPr>
    <w:rPr>
      <w:rFonts w:eastAsia="Times New Roman"/>
      <w:kern w:val="0"/>
      <w:sz w:val="20"/>
    </w:rPr>
  </w:style>
  <w:style w:type="paragraph" w:styleId="6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4"/>
    <w:basedOn w:val="1"/>
    <w:next w:val="1"/>
    <w:autoRedefine/>
    <w:qFormat/>
    <w:uiPriority w:val="0"/>
    <w:pPr>
      <w:ind w:left="1260"/>
    </w:pPr>
    <w:rPr>
      <w:rFonts w:ascii="黑体" w:eastAsia="黑体"/>
      <w:sz w:val="32"/>
      <w:szCs w:val="32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Body Text First Indent 2"/>
    <w:basedOn w:val="5"/>
    <w:next w:val="8"/>
    <w:qFormat/>
    <w:uiPriority w:val="0"/>
    <w:pPr>
      <w:ind w:firstLine="420" w:firstLineChars="200"/>
    </w:p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页眉 Char"/>
    <w:basedOn w:val="12"/>
    <w:link w:val="7"/>
    <w:autoRedefine/>
    <w:semiHidden/>
    <w:qFormat/>
    <w:uiPriority w:val="99"/>
    <w:rPr>
      <w:kern w:val="2"/>
      <w:sz w:val="18"/>
      <w:szCs w:val="18"/>
    </w:rPr>
  </w:style>
  <w:style w:type="character" w:customStyle="1" w:styleId="15">
    <w:name w:val="页脚 Char"/>
    <w:basedOn w:val="12"/>
    <w:link w:val="6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5723</Words>
  <Characters>6159</Characters>
  <Lines>44</Lines>
  <Paragraphs>12</Paragraphs>
  <TotalTime>15</TotalTime>
  <ScaleCrop>false</ScaleCrop>
  <LinksUpToDate>false</LinksUpToDate>
  <CharactersWithSpaces>6178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2022-04-22T01:23:00Z</dcterms:created>
  <dc:creator>cw</dc:creator>
  <cp:lastModifiedBy>Administrator</cp:lastModifiedBy>
  <cp:lastPrinted>2020-06-24T01:04:00Z</cp:lastPrinted>
  <dcterms:modified xsi:type="dcterms:W3CDTF">2024-05-23T02:52:01Z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4954FC7E4CCC4BB082017B197B9222CE_13</vt:lpwstr>
  </property>
</Properties>
</file>