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655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p w14:paraId="340898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p w14:paraId="48DF9C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p>
    <w:p w14:paraId="4581FE9C">
      <w:pPr>
        <w:spacing w:line="600" w:lineRule="exact"/>
        <w:jc w:val="center"/>
        <w:rPr>
          <w:rFonts w:ascii="仿宋" w:hAnsi="仿宋" w:eastAsia="仿宋" w:cs="仿宋"/>
          <w:sz w:val="32"/>
          <w:szCs w:val="32"/>
        </w:rPr>
      </w:pPr>
      <w:r>
        <w:rPr>
          <w:rFonts w:hint="eastAsia" w:ascii="仿宋" w:hAnsi="仿宋" w:eastAsia="仿宋" w:cs="仿宋"/>
          <w:sz w:val="32"/>
          <w:szCs w:val="32"/>
        </w:rPr>
        <w:t xml:space="preserve">                               衡清环审字〔2024〕</w:t>
      </w:r>
      <w:r>
        <w:rPr>
          <w:rFonts w:hint="eastAsia" w:ascii="仿宋" w:hAnsi="仿宋" w:eastAsia="仿宋" w:cs="仿宋"/>
          <w:sz w:val="32"/>
          <w:szCs w:val="32"/>
          <w:lang w:val="en-US" w:eastAsia="zh-CN"/>
        </w:rPr>
        <w:t>52</w:t>
      </w:r>
      <w:r>
        <w:rPr>
          <w:rFonts w:hint="eastAsia" w:ascii="仿宋" w:hAnsi="仿宋" w:eastAsia="仿宋" w:cs="仿宋"/>
          <w:sz w:val="32"/>
          <w:szCs w:val="32"/>
        </w:rPr>
        <w:t>号</w:t>
      </w:r>
    </w:p>
    <w:p w14:paraId="271172CD">
      <w:pPr>
        <w:spacing w:line="600" w:lineRule="exact"/>
        <w:jc w:val="center"/>
        <w:rPr>
          <w:rFonts w:ascii="仿宋" w:hAnsi="仿宋" w:eastAsia="仿宋" w:cs="仿宋"/>
          <w:sz w:val="32"/>
          <w:szCs w:val="32"/>
        </w:rPr>
      </w:pPr>
    </w:p>
    <w:p w14:paraId="636DEAED">
      <w:pPr>
        <w:spacing w:line="660" w:lineRule="exact"/>
        <w:jc w:val="center"/>
        <w:rPr>
          <w:rFonts w:ascii="华文中宋" w:hAnsi="华文中宋" w:eastAsia="华文中宋" w:cs="华文中宋"/>
          <w:b/>
          <w:bCs/>
          <w:spacing w:val="-11"/>
          <w:sz w:val="42"/>
          <w:szCs w:val="42"/>
        </w:rPr>
      </w:pPr>
      <w:r>
        <w:rPr>
          <w:rFonts w:hint="eastAsia" w:ascii="华文中宋" w:hAnsi="华文中宋" w:eastAsia="华文中宋" w:cs="华文中宋"/>
          <w:b/>
          <w:bCs/>
          <w:spacing w:val="-11"/>
          <w:sz w:val="42"/>
          <w:szCs w:val="42"/>
        </w:rPr>
        <w:t>衡阳市生态环境局</w:t>
      </w:r>
    </w:p>
    <w:p w14:paraId="0ADA78BE">
      <w:pPr>
        <w:spacing w:line="660" w:lineRule="exact"/>
        <w:jc w:val="center"/>
        <w:rPr>
          <w:rFonts w:ascii="华文中宋" w:hAnsi="华文中宋" w:eastAsia="华文中宋" w:cs="华文中宋"/>
          <w:b/>
          <w:bCs/>
          <w:spacing w:val="-11"/>
          <w:sz w:val="42"/>
          <w:szCs w:val="42"/>
        </w:rPr>
      </w:pPr>
      <w:r>
        <w:rPr>
          <w:rFonts w:hint="eastAsia" w:ascii="华文中宋" w:hAnsi="华文中宋" w:eastAsia="华文中宋" w:cs="华文中宋"/>
          <w:b/>
          <w:bCs/>
          <w:spacing w:val="-11"/>
          <w:sz w:val="42"/>
          <w:szCs w:val="42"/>
        </w:rPr>
        <w:t>关于《湖南省港田新材料有限公司年产10000吨液态硅胶项目（重新报批）环境影响报告表》的批</w:t>
      </w:r>
      <w:r>
        <w:rPr>
          <w:rFonts w:hint="eastAsia" w:ascii="华文中宋" w:hAnsi="华文中宋" w:eastAsia="华文中宋" w:cs="华文中宋"/>
          <w:b/>
          <w:bCs/>
          <w:spacing w:val="-11"/>
          <w:sz w:val="42"/>
          <w:szCs w:val="42"/>
          <w:lang w:val="en-US" w:eastAsia="zh-CN"/>
        </w:rPr>
        <w:t xml:space="preserve">    </w:t>
      </w:r>
      <w:r>
        <w:rPr>
          <w:rFonts w:hint="eastAsia" w:ascii="华文中宋" w:hAnsi="华文中宋" w:eastAsia="华文中宋" w:cs="华文中宋"/>
          <w:b/>
          <w:bCs/>
          <w:spacing w:val="-11"/>
          <w:sz w:val="42"/>
          <w:szCs w:val="42"/>
        </w:rPr>
        <w:t>复</w:t>
      </w:r>
    </w:p>
    <w:p w14:paraId="7A56C10D">
      <w:pPr>
        <w:spacing w:line="460" w:lineRule="atLeast"/>
        <w:rPr>
          <w:rStyle w:val="47"/>
          <w:rFonts w:ascii="仿宋" w:hAnsi="仿宋" w:eastAsia="仿宋" w:cs="仿宋"/>
          <w:color w:val="auto"/>
          <w:sz w:val="32"/>
          <w:szCs w:val="32"/>
        </w:rPr>
      </w:pPr>
    </w:p>
    <w:p w14:paraId="6D38FA1E">
      <w:pPr>
        <w:keepNext w:val="0"/>
        <w:keepLines w:val="0"/>
        <w:pageBreakBefore w:val="0"/>
        <w:kinsoku/>
        <w:wordWrap/>
        <w:overflowPunct/>
        <w:topLinePunct w:val="0"/>
        <w:bidi w:val="0"/>
        <w:spacing w:line="600" w:lineRule="exact"/>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rPr>
        <w:t>湖南省港田新材料有限公司：</w:t>
      </w:r>
    </w:p>
    <w:p w14:paraId="3DE04E67">
      <w:pPr>
        <w:keepNext w:val="0"/>
        <w:keepLines w:val="0"/>
        <w:pageBreakBefore w:val="0"/>
        <w:widowControl/>
        <w:kinsoku/>
        <w:wordWrap/>
        <w:overflowPunct/>
        <w:topLinePunct w:val="0"/>
        <w:bidi w:val="0"/>
        <w:spacing w:line="600" w:lineRule="exact"/>
        <w:ind w:firstLine="640" w:firstLineChars="200"/>
        <w:textAlignment w:val="auto"/>
        <w:rPr>
          <w:rStyle w:val="47"/>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你公司报送的《湖南省港田新材料有限公司年产10000吨液态硅胶项目（重新报批）》（报批稿）及专家组评审意见均已收悉，经研究，批复如下：</w:t>
      </w:r>
    </w:p>
    <w:p w14:paraId="612CA8D9">
      <w:pPr>
        <w:pStyle w:val="48"/>
        <w:keepNext w:val="0"/>
        <w:keepLines w:val="0"/>
        <w:pageBreakBefore w:val="0"/>
        <w:kinsoku/>
        <w:wordWrap/>
        <w:overflowPunct/>
        <w:topLinePunct w:val="0"/>
        <w:bidi w:val="0"/>
        <w:adjustRightInd w:val="0"/>
        <w:snapToGrid w:val="0"/>
        <w:spacing w:line="600" w:lineRule="exact"/>
        <w:ind w:firstLine="640"/>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sz w:val="32"/>
          <w:szCs w:val="32"/>
        </w:rPr>
        <w:t>一、项目建设的主要内容。</w:t>
      </w:r>
      <w:r>
        <w:rPr>
          <w:rStyle w:val="47"/>
          <w:rFonts w:hint="eastAsia" w:ascii="仿宋_GB2312" w:hAnsi="仿宋_GB2312" w:eastAsia="仿宋_GB2312" w:cs="仿宋_GB2312"/>
          <w:color w:val="auto"/>
          <w:sz w:val="32"/>
          <w:szCs w:val="32"/>
        </w:rPr>
        <w:t>湖南省港田新材料有限公司于2019年投资500万元在衡南高新技术产业开发区兴园路222号建设年产2800吨液态硅胶项目，2019年10月取得原衡南县环境保护局环评批复（清环评</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Style w:val="47"/>
          <w:rFonts w:hint="eastAsia" w:ascii="仿宋_GB2312" w:hAnsi="仿宋_GB2312" w:eastAsia="仿宋_GB2312" w:cs="仿宋_GB2312"/>
          <w:color w:val="auto"/>
          <w:sz w:val="32"/>
          <w:szCs w:val="32"/>
        </w:rPr>
        <w:t>27号）。由于企业发展需要，拟对生产规模以及工艺、环保措施等进行变更。变更内容如下：①液态硅胶生产规模由年产2800吨变动为年产10000吨。②废气处理方式及排气筒数量发生变动，原环评：投料粉尘由“集气罩+袋式除尘器”处理后经15m排气筒排放，食堂油烟经油烟净化器处理后高出楼顶排放。变动后：第一次投料捏合废气经过布袋除尘器+两级活性炭（TA001）处理后通过15m排气筒（DA001）排放；1-4#捏合机第二次捏合废气经过干式过滤+两级活性炭（TA002）处理后通过15m排气筒（DA002）排放；5-8#捏合机第二次捏合废气经过干式过滤+两级活性炭（TA003）处理后通过15m排气筒（DA003）排放；</w:t>
      </w:r>
      <w:bookmarkStart w:id="1" w:name="_GoBack"/>
      <w:bookmarkEnd w:id="1"/>
      <w:r>
        <w:rPr>
          <w:rStyle w:val="47"/>
          <w:rFonts w:hint="eastAsia" w:ascii="仿宋_GB2312" w:hAnsi="仿宋_GB2312" w:eastAsia="仿宋_GB2312" w:cs="仿宋_GB2312"/>
          <w:color w:val="auto"/>
          <w:sz w:val="32"/>
          <w:szCs w:val="32"/>
        </w:rPr>
        <w:t>成团材料在单独密闭区域进行静置，静置产生的氨气经负压收集后进入喷淋塔（TA004）吸收处理后通过（DA006）排放；分散过程、硅油储存过程要求分散设备、储存桶等尽量密闭，严格控制废气车间内无组织排放。③导热油炉的能源由电能变为天然气，1#、2#导热油加热的天然气燃烧废气分别通过DA004、DA005直接排放。④增设危废暂存间1间（位于1楼，10m</w:t>
      </w:r>
      <w:r>
        <w:rPr>
          <w:rStyle w:val="47"/>
          <w:rFonts w:hint="eastAsia" w:ascii="仿宋_GB2312" w:hAnsi="仿宋_GB2312" w:eastAsia="仿宋_GB2312" w:cs="仿宋_GB2312"/>
          <w:color w:val="auto"/>
          <w:sz w:val="32"/>
          <w:szCs w:val="32"/>
          <w:vertAlign w:val="superscript"/>
        </w:rPr>
        <w:t>2</w:t>
      </w:r>
      <w:r>
        <w:rPr>
          <w:rStyle w:val="47"/>
          <w:rFonts w:hint="eastAsia" w:ascii="仿宋_GB2312" w:hAnsi="仿宋_GB2312" w:eastAsia="仿宋_GB2312" w:cs="仿宋_GB2312"/>
          <w:color w:val="auto"/>
          <w:sz w:val="32"/>
          <w:szCs w:val="32"/>
        </w:rPr>
        <w:t>）。</w:t>
      </w:r>
      <w:r>
        <w:rPr>
          <w:rStyle w:val="47"/>
          <w:rFonts w:hint="eastAsia" w:ascii="仿宋_GB2312" w:hAnsi="仿宋_GB2312" w:eastAsia="仿宋_GB2312" w:cs="仿宋_GB2312"/>
          <w:color w:val="auto"/>
          <w:sz w:val="32"/>
          <w:szCs w:val="32"/>
        </w:rPr>
        <w:fldChar w:fldCharType="begin"/>
      </w:r>
      <w:r>
        <w:rPr>
          <w:rStyle w:val="47"/>
          <w:rFonts w:hint="eastAsia" w:ascii="仿宋_GB2312" w:hAnsi="仿宋_GB2312" w:eastAsia="仿宋_GB2312" w:cs="仿宋_GB2312"/>
          <w:color w:val="auto"/>
          <w:sz w:val="32"/>
          <w:szCs w:val="32"/>
        </w:rPr>
        <w:instrText xml:space="preserve"> = 5 \* GB3 </w:instrText>
      </w:r>
      <w:r>
        <w:rPr>
          <w:rStyle w:val="47"/>
          <w:rFonts w:hint="eastAsia" w:ascii="仿宋_GB2312" w:hAnsi="仿宋_GB2312" w:eastAsia="仿宋_GB2312" w:cs="仿宋_GB2312"/>
          <w:color w:val="auto"/>
          <w:sz w:val="32"/>
          <w:szCs w:val="32"/>
        </w:rPr>
        <w:fldChar w:fldCharType="separate"/>
      </w:r>
      <w:r>
        <w:rPr>
          <w:rStyle w:val="47"/>
          <w:rFonts w:hint="eastAsia" w:ascii="仿宋_GB2312" w:hAnsi="仿宋_GB2312" w:eastAsia="仿宋_GB2312" w:cs="仿宋_GB2312"/>
          <w:color w:val="auto"/>
          <w:sz w:val="32"/>
          <w:szCs w:val="32"/>
        </w:rPr>
        <w:t>⑤</w:t>
      </w:r>
      <w:r>
        <w:rPr>
          <w:rStyle w:val="47"/>
          <w:rFonts w:hint="eastAsia" w:ascii="仿宋_GB2312" w:hAnsi="仿宋_GB2312" w:eastAsia="仿宋_GB2312" w:cs="仿宋_GB2312"/>
          <w:color w:val="auto"/>
          <w:sz w:val="32"/>
          <w:szCs w:val="32"/>
        </w:rPr>
        <w:fldChar w:fldCharType="end"/>
      </w:r>
      <w:r>
        <w:rPr>
          <w:rStyle w:val="47"/>
          <w:rFonts w:hint="eastAsia" w:ascii="仿宋_GB2312" w:hAnsi="仿宋_GB2312" w:eastAsia="仿宋_GB2312" w:cs="仿宋_GB2312"/>
          <w:color w:val="auto"/>
          <w:sz w:val="32"/>
          <w:szCs w:val="32"/>
        </w:rPr>
        <w:t>变更后项目拟投资8000万元。</w:t>
      </w:r>
      <w:r>
        <w:rPr>
          <w:rStyle w:val="47"/>
          <w:rFonts w:hint="eastAsia" w:ascii="仿宋_GB2312" w:hAnsi="仿宋_GB2312" w:eastAsia="仿宋_GB2312" w:cs="仿宋_GB2312"/>
          <w:sz w:val="32"/>
          <w:szCs w:val="32"/>
        </w:rPr>
        <w:t>该项目环境影响报告表提出的污染防治措施客观可行，从环保角度分析，同意该项目建设。</w:t>
      </w:r>
    </w:p>
    <w:p w14:paraId="09566819">
      <w:pPr>
        <w:keepNext w:val="0"/>
        <w:keepLines w:val="0"/>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Style w:val="47"/>
          <w:rFonts w:hint="eastAsia" w:ascii="仿宋_GB2312" w:hAnsi="仿宋_GB2312" w:eastAsia="仿宋_GB2312" w:cs="仿宋_GB2312"/>
          <w:sz w:val="32"/>
          <w:szCs w:val="32"/>
        </w:rPr>
        <w:t>二、</w:t>
      </w:r>
      <w:r>
        <w:rPr>
          <w:rFonts w:hint="eastAsia" w:ascii="仿宋_GB2312" w:hAnsi="仿宋_GB2312" w:eastAsia="仿宋_GB2312" w:cs="仿宋_GB2312"/>
          <w:color w:val="000000"/>
          <w:sz w:val="32"/>
          <w:szCs w:val="32"/>
        </w:rPr>
        <w:t>在项目建设和运行中，必须严格执行环保法律法规，认真落实报告表提出的各项污染防治措施，并着重做好以下工作：</w:t>
      </w:r>
    </w:p>
    <w:p w14:paraId="52E443B3">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rPr>
      </w:pPr>
      <w:r>
        <w:rPr>
          <w:rStyle w:val="47"/>
          <w:rFonts w:hint="eastAsia" w:ascii="仿宋_GB2312" w:hAnsi="仿宋_GB2312" w:eastAsia="仿宋_GB2312" w:cs="仿宋_GB2312"/>
          <w:sz w:val="32"/>
          <w:szCs w:val="32"/>
        </w:rPr>
        <w:t>（一）做好大气污染防治工作。项目投料采用负压吸料的方式进行，第一次捏合投料废气经过布袋除尘器+两级活性炭处理后通过15m排气筒（DA001）达标排放；</w:t>
      </w:r>
      <w:r>
        <w:rPr>
          <w:rStyle w:val="47"/>
          <w:rFonts w:hint="eastAsia" w:ascii="仿宋_GB2312" w:hAnsi="仿宋_GB2312" w:eastAsia="仿宋_GB2312" w:cs="仿宋_GB2312"/>
          <w:color w:val="auto"/>
          <w:sz w:val="32"/>
          <w:szCs w:val="32"/>
        </w:rPr>
        <w:t>成团材料在单独密闭区域进行静置，静置产生的氨气经负压收集后进入喷淋塔吸收处理后通过15m排气筒（DA006）达标排放；</w:t>
      </w:r>
      <w:r>
        <w:rPr>
          <w:rStyle w:val="47"/>
          <w:rFonts w:hint="eastAsia" w:ascii="仿宋_GB2312" w:hAnsi="仿宋_GB2312" w:eastAsia="仿宋_GB2312" w:cs="仿宋_GB2312"/>
          <w:sz w:val="32"/>
          <w:szCs w:val="32"/>
        </w:rPr>
        <w:t>1-4#捏合机第二次捏合废气经过干式过滤+两级活性炭处理后通过15m排气筒（DA002）达标排放；5-8#捏合机第二次捏合废气经过干式过滤+两级活性炭处理后通过15m排气筒（DA003）达标排放；1#、2#导热油加热的天然气燃烧废气分别通过DA004、DA005直接排放；分散机产生的废气车间内无组织排放；食堂油烟经油烟净化器处理后高出楼顶达标排放。</w:t>
      </w:r>
    </w:p>
    <w:p w14:paraId="1A0601D9">
      <w:pPr>
        <w:keepNext w:val="0"/>
        <w:keepLines w:val="0"/>
        <w:pageBreakBefore w:val="0"/>
        <w:kinsoku/>
        <w:wordWrap/>
        <w:overflowPunct/>
        <w:topLinePunct w:val="0"/>
        <w:bidi w:val="0"/>
        <w:spacing w:line="600" w:lineRule="exact"/>
        <w:ind w:firstLine="640" w:firstLineChars="200"/>
        <w:textAlignment w:val="auto"/>
        <w:rPr>
          <w:rStyle w:val="47"/>
          <w:rFonts w:hint="eastAsia" w:ascii="仿宋_GB2312" w:hAnsi="仿宋_GB2312" w:eastAsia="仿宋_GB2312" w:cs="仿宋_GB2312"/>
          <w:color w:val="000000" w:themeColor="text1"/>
          <w:sz w:val="32"/>
          <w:szCs w:val="32"/>
          <w14:textFill>
            <w14:solidFill>
              <w14:schemeClr w14:val="tx1"/>
            </w14:solidFill>
          </w14:textFill>
        </w:rPr>
      </w:pPr>
      <w:bookmarkStart w:id="0" w:name="OLE_LINK1"/>
      <w:r>
        <w:rPr>
          <w:rStyle w:val="47"/>
          <w:rFonts w:hint="eastAsia" w:ascii="仿宋_GB2312" w:hAnsi="仿宋_GB2312" w:eastAsia="仿宋_GB2312" w:cs="仿宋_GB2312"/>
          <w:sz w:val="32"/>
          <w:szCs w:val="32"/>
        </w:rPr>
        <w:t>（二）强化水污染防治措施。</w:t>
      </w:r>
      <w:bookmarkEnd w:id="0"/>
      <w:r>
        <w:rPr>
          <w:rStyle w:val="47"/>
          <w:rFonts w:hint="eastAsia" w:ascii="仿宋_GB2312" w:hAnsi="仿宋_GB2312" w:eastAsia="仿宋_GB2312" w:cs="仿宋_GB2312"/>
          <w:sz w:val="32"/>
          <w:szCs w:val="32"/>
        </w:rPr>
        <w:t>项目生活废水经隔油池+化粪池预处理后经污水管网进入衡南县城乡污水处理云集污水处理厂处理后达标排放；捏合、分散冷却过程产生的废水循环使用不外排；</w:t>
      </w:r>
      <w:r>
        <w:rPr>
          <w:rStyle w:val="47"/>
          <w:rFonts w:hint="eastAsia" w:ascii="仿宋_GB2312" w:hAnsi="仿宋_GB2312" w:eastAsia="仿宋_GB2312" w:cs="仿宋_GB2312"/>
          <w:color w:val="000000" w:themeColor="text1"/>
          <w:sz w:val="32"/>
          <w:szCs w:val="32"/>
          <w14:textFill>
            <w14:solidFill>
              <w14:schemeClr w14:val="tx1"/>
            </w14:solidFill>
          </w14:textFill>
        </w:rPr>
        <w:t>喷淋塔废水经收集池收集后定期交由相应处置能力单位处置。</w:t>
      </w:r>
    </w:p>
    <w:p w14:paraId="738190CF">
      <w:pPr>
        <w:keepNext w:val="0"/>
        <w:keepLines w:val="0"/>
        <w:pageBreakBefore w:val="0"/>
        <w:kinsoku/>
        <w:wordWrap/>
        <w:overflowPunct/>
        <w:topLinePunct w:val="0"/>
        <w:bidi w:val="0"/>
        <w:spacing w:line="600" w:lineRule="exact"/>
        <w:ind w:firstLine="640" w:firstLineChars="200"/>
        <w:textAlignment w:val="auto"/>
        <w:rPr>
          <w:rStyle w:val="47"/>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 xml:space="preserve">（三）加强各类固废管理，并采取有效措施防止二次污染。 </w:t>
      </w:r>
    </w:p>
    <w:p w14:paraId="4C9D5121">
      <w:pPr>
        <w:keepNext w:val="0"/>
        <w:keepLines w:val="0"/>
        <w:pageBreakBefore w:val="0"/>
        <w:kinsoku/>
        <w:wordWrap/>
        <w:overflowPunct/>
        <w:topLinePunct w:val="0"/>
        <w:bidi w:val="0"/>
        <w:spacing w:line="600" w:lineRule="exact"/>
        <w:textAlignment w:val="auto"/>
        <w:rPr>
          <w:rStyle w:val="47"/>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项目废压滤渣、除尘器收集的粉尘经收集暂存后外售；废压滤网外售进行回收利用；废包装袋（桶）、油泥或油渣、</w:t>
      </w:r>
      <w:r>
        <w:rPr>
          <w:rStyle w:val="47"/>
          <w:rFonts w:hint="eastAsia" w:ascii="仿宋_GB2312" w:hAnsi="仿宋_GB2312" w:eastAsia="仿宋_GB2312" w:cs="仿宋_GB2312"/>
          <w:sz w:val="32"/>
          <w:szCs w:val="32"/>
          <w:lang w:val="zh-CN"/>
        </w:rPr>
        <w:t>废活性炭、</w:t>
      </w:r>
      <w:r>
        <w:rPr>
          <w:rStyle w:val="47"/>
          <w:rFonts w:hint="eastAsia" w:ascii="仿宋_GB2312" w:hAnsi="仿宋_GB2312" w:eastAsia="仿宋_GB2312" w:cs="仿宋_GB2312"/>
          <w:sz w:val="32"/>
          <w:szCs w:val="32"/>
        </w:rPr>
        <w:t>废机油等危险废物暂存后，定期委托有相应资质单位进行处置，并办理好危险废物转移手续。一般工业固废暂存间按照《一般工业固体废物贮存和填埋污染控制标准》（GB18599-2020)要求建设；危险废物暂存间严格按照《危险废物贮存污染控制标准》(GB18597-2023)要求建设。</w:t>
      </w:r>
    </w:p>
    <w:p w14:paraId="7E70CA63">
      <w:pPr>
        <w:keepNext w:val="0"/>
        <w:keepLines w:val="0"/>
        <w:pageBreakBefore w:val="0"/>
        <w:kinsoku/>
        <w:wordWrap/>
        <w:overflowPunct/>
        <w:topLinePunct w:val="0"/>
        <w:bidi w:val="0"/>
        <w:spacing w:line="600" w:lineRule="exact"/>
        <w:ind w:firstLine="640" w:firstLineChars="200"/>
        <w:textAlignment w:val="auto"/>
        <w:rPr>
          <w:rStyle w:val="47"/>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（四）做好噪声污染控制工作。项目生产噪声，通过厂房隔噪，选用低噪声设备，采取消声减震，并对设备合理布置等措施确保营运期噪声符合《工业企业厂界环境噪声排放标准》(GB12348-2008)中的3类标准。</w:t>
      </w:r>
    </w:p>
    <w:p w14:paraId="0C649098">
      <w:pPr>
        <w:keepNext w:val="0"/>
        <w:keepLines w:val="0"/>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Style w:val="47"/>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总量控制指标：SO</w:t>
      </w:r>
      <w:r>
        <w:rPr>
          <w:rFonts w:hint="eastAsia" w:ascii="仿宋_GB2312" w:hAnsi="仿宋_GB2312" w:eastAsia="仿宋_GB2312" w:cs="仿宋_GB2312"/>
          <w:sz w:val="32"/>
          <w:szCs w:val="32"/>
          <w:vertAlign w:val="subscript"/>
        </w:rPr>
        <w:t xml:space="preserve">2  </w:t>
      </w:r>
      <w:r>
        <w:rPr>
          <w:rFonts w:hint="eastAsia" w:ascii="仿宋_GB2312" w:hAnsi="仿宋_GB2312" w:eastAsia="仿宋_GB2312" w:cs="仿宋_GB2312"/>
          <w:sz w:val="32"/>
          <w:szCs w:val="32"/>
        </w:rPr>
        <w:t>0.01t/a，NOx 0.04t/a。</w:t>
      </w:r>
    </w:p>
    <w:p w14:paraId="529AD1B8">
      <w:pPr>
        <w:pStyle w:val="24"/>
        <w:keepNext w:val="0"/>
        <w:keepLines w:val="0"/>
        <w:pageBreakBefore w:val="0"/>
        <w:kinsoku/>
        <w:wordWrap/>
        <w:overflowPunct/>
        <w:topLinePunct w:val="0"/>
        <w:bidi w:val="0"/>
        <w:spacing w:line="600" w:lineRule="exact"/>
        <w:ind w:firstLine="640"/>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sz w:val="32"/>
          <w:szCs w:val="32"/>
        </w:rPr>
        <w:t>三、加强日常环境管理。</w:t>
      </w:r>
      <w:r>
        <w:rPr>
          <w:rStyle w:val="47"/>
          <w:rFonts w:hint="eastAsia" w:ascii="仿宋_GB2312" w:hAnsi="仿宋_GB2312" w:eastAsia="仿宋_GB2312" w:cs="仿宋_GB2312"/>
          <w:color w:val="auto"/>
          <w:sz w:val="32"/>
          <w:szCs w:val="32"/>
        </w:rPr>
        <w:t>建设单位应安排专职环保管理人员，建立健全环境管理制度，制定有效的风险防范措施和应急预案，防止发生环境风险事故。</w:t>
      </w:r>
    </w:p>
    <w:p w14:paraId="186C56D7">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项目竣工后，必须严格执行排污许可制度，在发生实际排污行为前按照国家有关规定申领排污许可证。同时，按照相关规定要求做好环保竣工验收工作，并主动接受衡南生态环境综合行政执法大队监管。如项目性质、规模、地点、采用的工艺及污染防治措施等发生重大变动，建设单位应当依法重新报批该项目的环境影响评价文件。</w:t>
      </w:r>
    </w:p>
    <w:p w14:paraId="0F4C252A">
      <w:pPr>
        <w:keepNext w:val="0"/>
        <w:keepLines w:val="0"/>
        <w:pageBreakBefore w:val="0"/>
        <w:kinsoku/>
        <w:wordWrap/>
        <w:overflowPunct/>
        <w:topLinePunct w:val="0"/>
        <w:bidi w:val="0"/>
        <w:adjustRightInd w:val="0"/>
        <w:snapToGrid w:val="0"/>
        <w:spacing w:line="600" w:lineRule="exact"/>
        <w:ind w:firstLine="640" w:firstLineChars="200"/>
        <w:textAlignment w:val="auto"/>
        <w:rPr>
          <w:rStyle w:val="47"/>
          <w:rFonts w:hint="eastAsia" w:ascii="仿宋_GB2312" w:hAnsi="仿宋_GB2312" w:eastAsia="仿宋_GB2312" w:cs="仿宋_GB2312"/>
          <w:color w:val="auto"/>
          <w:sz w:val="32"/>
          <w:szCs w:val="32"/>
        </w:rPr>
      </w:pPr>
      <w:r>
        <w:rPr>
          <w:rStyle w:val="47"/>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 xml:space="preserve">                  </w:t>
      </w:r>
    </w:p>
    <w:p w14:paraId="773A726E">
      <w:pPr>
        <w:keepNext w:val="0"/>
        <w:keepLines w:val="0"/>
        <w:pageBreakBefore w:val="0"/>
        <w:kinsoku/>
        <w:wordWrap/>
        <w:overflowPunct/>
        <w:topLinePunct w:val="0"/>
        <w:bidi w:val="0"/>
        <w:adjustRightInd w:val="0"/>
        <w:snapToGrid w:val="0"/>
        <w:spacing w:line="600" w:lineRule="exact"/>
        <w:textAlignment w:val="auto"/>
        <w:rPr>
          <w:rStyle w:val="47"/>
          <w:rFonts w:hint="eastAsia" w:ascii="仿宋_GB2312" w:hAnsi="仿宋_GB2312" w:eastAsia="仿宋_GB2312" w:cs="仿宋_GB2312"/>
          <w:color w:val="auto"/>
          <w:sz w:val="32"/>
          <w:szCs w:val="32"/>
        </w:rPr>
      </w:pPr>
    </w:p>
    <w:p w14:paraId="225EF7B3">
      <w:pPr>
        <w:keepNext w:val="0"/>
        <w:keepLines w:val="0"/>
        <w:pageBreakBefore w:val="0"/>
        <w:kinsoku/>
        <w:wordWrap/>
        <w:overflowPunct/>
        <w:topLinePunct w:val="0"/>
        <w:bidi w:val="0"/>
        <w:adjustRightInd w:val="0"/>
        <w:snapToGrid w:val="0"/>
        <w:spacing w:line="600" w:lineRule="exact"/>
        <w:jc w:val="right"/>
        <w:textAlignment w:val="auto"/>
        <w:rPr>
          <w:rFonts w:hint="eastAsia" w:ascii="仿宋_GB2312" w:hAnsi="仿宋_GB2312" w:eastAsia="仿宋_GB2312" w:cs="仿宋_GB2312"/>
          <w:color w:val="000000"/>
          <w:sz w:val="32"/>
          <w:szCs w:val="32"/>
        </w:rPr>
      </w:pPr>
      <w:r>
        <w:rPr>
          <w:rStyle w:val="47"/>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000000"/>
          <w:sz w:val="32"/>
          <w:szCs w:val="32"/>
        </w:rPr>
        <w:t xml:space="preserve">            衡阳市生态环境局</w:t>
      </w:r>
    </w:p>
    <w:p w14:paraId="30515150">
      <w:pPr>
        <w:keepNext w:val="0"/>
        <w:keepLines w:val="0"/>
        <w:pageBreakBefore w:val="0"/>
        <w:kinsoku/>
        <w:wordWrap/>
        <w:overflowPunct/>
        <w:topLinePunct w:val="0"/>
        <w:bidi w:val="0"/>
        <w:spacing w:line="600" w:lineRule="exact"/>
        <w:jc w:val="righ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 xml:space="preserve">                         2024年10月9日</w:t>
      </w:r>
    </w:p>
    <w:p w14:paraId="3AA9483F">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1701"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EF80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67300">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4367300">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E4CA2"/>
    <w:multiLevelType w:val="singleLevel"/>
    <w:tmpl w:val="A51E4CA2"/>
    <w:lvl w:ilvl="0" w:tentative="0">
      <w:start w:val="1"/>
      <w:numFmt w:val="decimal"/>
      <w:pStyle w:val="46"/>
      <w:suff w:val="nothing"/>
      <w:lvlText w:val="%1、"/>
      <w:lvlJc w:val="left"/>
    </w:lvl>
  </w:abstractNum>
  <w:abstractNum w:abstractNumId="1">
    <w:nsid w:val="0000000C"/>
    <w:multiLevelType w:val="singleLevel"/>
    <w:tmpl w:val="0000000C"/>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2">
    <w:nsid w:val="1ECBA01E"/>
    <w:multiLevelType w:val="multilevel"/>
    <w:tmpl w:val="1ECBA01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Restart w:val="1"/>
      <w:lvlText w:val="表%1-%5 "/>
      <w:lvlJc w:val="left"/>
      <w:pPr>
        <w:ind w:left="1008" w:hanging="1008"/>
      </w:pPr>
      <w:rPr>
        <w:rFonts w:hint="default" w:ascii="宋体" w:hAnsi="宋体" w:eastAsia="宋体" w:cs="宋体"/>
      </w:rPr>
    </w:lvl>
    <w:lvl w:ilvl="5" w:tentative="0">
      <w:start w:val="1"/>
      <w:numFmt w:val="decimal"/>
      <w:pStyle w:val="8"/>
      <w:lvlText w:val="图%1-%6 "/>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2573DB"/>
    <w:rsid w:val="00065063"/>
    <w:rsid w:val="00247845"/>
    <w:rsid w:val="002573DB"/>
    <w:rsid w:val="00274806"/>
    <w:rsid w:val="00367EEC"/>
    <w:rsid w:val="0041761A"/>
    <w:rsid w:val="00464986"/>
    <w:rsid w:val="005A3142"/>
    <w:rsid w:val="00660EFD"/>
    <w:rsid w:val="00672A2C"/>
    <w:rsid w:val="007D407C"/>
    <w:rsid w:val="0086531A"/>
    <w:rsid w:val="00957B02"/>
    <w:rsid w:val="00A32010"/>
    <w:rsid w:val="00B54F30"/>
    <w:rsid w:val="00B55730"/>
    <w:rsid w:val="00B9727A"/>
    <w:rsid w:val="00D50B22"/>
    <w:rsid w:val="00D93008"/>
    <w:rsid w:val="00E723E9"/>
    <w:rsid w:val="00EA36C9"/>
    <w:rsid w:val="00F21CF7"/>
    <w:rsid w:val="01D56EEC"/>
    <w:rsid w:val="0A4D7EBE"/>
    <w:rsid w:val="10887908"/>
    <w:rsid w:val="19622BC3"/>
    <w:rsid w:val="1BD532AE"/>
    <w:rsid w:val="24AC7783"/>
    <w:rsid w:val="31E73129"/>
    <w:rsid w:val="38B44A00"/>
    <w:rsid w:val="410C54C4"/>
    <w:rsid w:val="50AA3068"/>
    <w:rsid w:val="554F7B33"/>
    <w:rsid w:val="56FA0D4B"/>
    <w:rsid w:val="589C6BEB"/>
    <w:rsid w:val="5A491A38"/>
    <w:rsid w:val="65151515"/>
    <w:rsid w:val="70A215CF"/>
    <w:rsid w:val="7206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autoRedefine/>
    <w:qFormat/>
    <w:uiPriority w:val="0"/>
    <w:pPr>
      <w:keepNext/>
      <w:keepLines/>
      <w:spacing w:line="360" w:lineRule="auto"/>
      <w:jc w:val="left"/>
      <w:outlineLvl w:val="0"/>
    </w:pPr>
    <w:rPr>
      <w:rFonts w:ascii="Times New Roman" w:hAnsi="Times New Roman" w:eastAsia="宋体" w:cs="Times New Roman"/>
      <w:b/>
      <w:bCs/>
      <w:kern w:val="44"/>
      <w:sz w:val="30"/>
      <w:szCs w:val="44"/>
    </w:rPr>
  </w:style>
  <w:style w:type="paragraph" w:styleId="4">
    <w:name w:val="heading 2"/>
    <w:basedOn w:val="1"/>
    <w:next w:val="1"/>
    <w:link w:val="32"/>
    <w:autoRedefine/>
    <w:unhideWhenUsed/>
    <w:qFormat/>
    <w:uiPriority w:val="0"/>
    <w:pPr>
      <w:keepLines/>
      <w:spacing w:line="413" w:lineRule="auto"/>
      <w:jc w:val="left"/>
      <w:outlineLvl w:val="1"/>
    </w:pPr>
    <w:rPr>
      <w:rFonts w:ascii="Times New Roman" w:hAnsi="Times New Roman" w:eastAsia="宋体" w:cs="Times New Roman"/>
      <w:b/>
      <w:sz w:val="28"/>
      <w:szCs w:val="22"/>
    </w:rPr>
  </w:style>
  <w:style w:type="paragraph" w:styleId="5">
    <w:name w:val="heading 3"/>
    <w:basedOn w:val="1"/>
    <w:next w:val="1"/>
    <w:link w:val="35"/>
    <w:autoRedefine/>
    <w:unhideWhenUsed/>
    <w:qFormat/>
    <w:uiPriority w:val="0"/>
    <w:pPr>
      <w:keepNext/>
      <w:keepLines/>
      <w:jc w:val="left"/>
      <w:outlineLvl w:val="2"/>
    </w:pPr>
    <w:rPr>
      <w:rFonts w:ascii="Times New Roman" w:hAnsi="Times New Roman" w:eastAsia="宋体" w:cs="Times New Roman"/>
      <w:b/>
      <w:sz w:val="24"/>
      <w:szCs w:val="22"/>
    </w:rPr>
  </w:style>
  <w:style w:type="paragraph" w:styleId="6">
    <w:name w:val="heading 4"/>
    <w:basedOn w:val="1"/>
    <w:next w:val="1"/>
    <w:autoRedefine/>
    <w:unhideWhenUsed/>
    <w:qFormat/>
    <w:uiPriority w:val="0"/>
    <w:pPr>
      <w:keepNext/>
      <w:keepLines/>
      <w:spacing w:before="140" w:after="140"/>
      <w:ind w:left="864" w:hanging="864"/>
      <w:jc w:val="left"/>
      <w:outlineLvl w:val="3"/>
    </w:pPr>
    <w:rPr>
      <w:rFonts w:ascii="Times New Roman" w:hAnsi="Times New Roman" w:eastAsia="宋体"/>
      <w:b/>
      <w:sz w:val="24"/>
    </w:rPr>
  </w:style>
  <w:style w:type="paragraph" w:styleId="7">
    <w:name w:val="heading 5"/>
    <w:basedOn w:val="1"/>
    <w:next w:val="1"/>
    <w:unhideWhenUsed/>
    <w:qFormat/>
    <w:uiPriority w:val="0"/>
    <w:pPr>
      <w:keepNext/>
      <w:keepLines/>
      <w:spacing w:line="360" w:lineRule="auto"/>
      <w:ind w:firstLine="1044" w:firstLineChars="200"/>
      <w:jc w:val="left"/>
      <w:outlineLvl w:val="4"/>
    </w:pPr>
    <w:rPr>
      <w:rFonts w:ascii="Times New Roman" w:hAnsi="Times New Roman" w:eastAsia="宋体" w:cs="Times New Roman"/>
      <w:b/>
      <w:sz w:val="24"/>
    </w:rPr>
  </w:style>
  <w:style w:type="paragraph" w:styleId="8">
    <w:name w:val="heading 6"/>
    <w:basedOn w:val="1"/>
    <w:next w:val="1"/>
    <w:autoRedefine/>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autoRedefine/>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2">
    <w:name w:val="0正文唐"/>
    <w:basedOn w:val="1"/>
    <w:link w:val="40"/>
    <w:autoRedefine/>
    <w:qFormat/>
    <w:uiPriority w:val="0"/>
    <w:pPr>
      <w:spacing w:line="360" w:lineRule="auto"/>
      <w:ind w:firstLine="720" w:firstLineChars="200"/>
      <w:jc w:val="left"/>
    </w:pPr>
    <w:rPr>
      <w:rFonts w:ascii="Times New Roman" w:hAnsi="Times New Roman" w:eastAsia="宋体" w:cs="Times New Roman"/>
      <w:sz w:val="28"/>
    </w:rPr>
  </w:style>
  <w:style w:type="paragraph" w:styleId="12">
    <w:name w:val="Normal Indent"/>
    <w:basedOn w:val="1"/>
    <w:qFormat/>
    <w:uiPriority w:val="0"/>
    <w:pPr>
      <w:ind w:firstLine="420" w:firstLineChars="200"/>
    </w:pPr>
  </w:style>
  <w:style w:type="paragraph" w:styleId="13">
    <w:name w:val="Body Text"/>
    <w:basedOn w:val="1"/>
    <w:next w:val="14"/>
    <w:link w:val="33"/>
    <w:qFormat/>
    <w:uiPriority w:val="0"/>
    <w:pPr>
      <w:widowControl/>
      <w:snapToGrid w:val="0"/>
      <w:spacing w:line="260" w:lineRule="auto"/>
      <w:ind w:right="113"/>
    </w:pPr>
    <w:rPr>
      <w:rFonts w:ascii="Times New Roman" w:hAnsi="Times New Roman" w:eastAsia="宋体"/>
      <w:kern w:val="0"/>
      <w:sz w:val="18"/>
      <w:szCs w:val="20"/>
    </w:rPr>
  </w:style>
  <w:style w:type="paragraph" w:styleId="14">
    <w:name w:val="List Bullet 5"/>
    <w:basedOn w:val="1"/>
    <w:autoRedefine/>
    <w:qFormat/>
    <w:uiPriority w:val="0"/>
    <w:pPr>
      <w:numPr>
        <w:ilvl w:val="0"/>
        <w:numId w:val="2"/>
      </w:numPr>
    </w:pPr>
  </w:style>
  <w:style w:type="paragraph" w:styleId="15">
    <w:name w:val="Body Text Indent"/>
    <w:basedOn w:val="1"/>
    <w:autoRedefine/>
    <w:qFormat/>
    <w:uiPriority w:val="0"/>
    <w:pPr>
      <w:spacing w:after="120"/>
      <w:ind w:left="420" w:leftChars="200"/>
    </w:pPr>
  </w:style>
  <w:style w:type="paragraph" w:styleId="16">
    <w:name w:val="Body Text Indent 2"/>
    <w:basedOn w:val="1"/>
    <w:next w:val="1"/>
    <w:link w:val="37"/>
    <w:autoRedefine/>
    <w:qFormat/>
    <w:uiPriority w:val="0"/>
    <w:pPr>
      <w:tabs>
        <w:tab w:val="left" w:pos="0"/>
      </w:tabs>
      <w:spacing w:line="360" w:lineRule="auto"/>
      <w:jc w:val="center"/>
    </w:pPr>
    <w:rPr>
      <w:rFonts w:ascii="Times New Roman" w:hAnsi="Times New Roman" w:eastAsia="宋体" w:cs="Times New Roman"/>
      <w:b/>
      <w:szCs w:val="22"/>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link w:val="39"/>
    <w:qFormat/>
    <w:uiPriority w:val="0"/>
    <w:pPr>
      <w:pBdr>
        <w:bottom w:val="single" w:color="auto" w:sz="6" w:space="1"/>
      </w:pBdr>
      <w:tabs>
        <w:tab w:val="center" w:pos="4153"/>
        <w:tab w:val="right" w:pos="8306"/>
      </w:tabs>
      <w:jc w:val="center"/>
    </w:pPr>
    <w:rPr>
      <w:rFonts w:ascii="Times New Roman" w:hAnsi="Times New Roman" w:eastAsia="宋体"/>
      <w:sz w:val="18"/>
      <w:szCs w:val="18"/>
    </w:rPr>
  </w:style>
  <w:style w:type="paragraph" w:styleId="19">
    <w:name w:val="table of figures"/>
    <w:basedOn w:val="1"/>
    <w:next w:val="1"/>
    <w:qFormat/>
    <w:uiPriority w:val="0"/>
    <w:pPr>
      <w:ind w:left="200" w:leftChars="200" w:hanging="200" w:hangingChars="200"/>
    </w:pPr>
  </w:style>
  <w:style w:type="paragraph" w:styleId="20">
    <w:name w:val="Title"/>
    <w:basedOn w:val="1"/>
    <w:qFormat/>
    <w:uiPriority w:val="0"/>
    <w:pPr>
      <w:spacing w:before="240" w:after="60"/>
      <w:jc w:val="center"/>
      <w:outlineLvl w:val="0"/>
    </w:pPr>
    <w:rPr>
      <w:rFonts w:ascii="Arial" w:hAnsi="Arial"/>
      <w:b/>
      <w:sz w:val="32"/>
    </w:rPr>
  </w:style>
  <w:style w:type="paragraph" w:styleId="21">
    <w:name w:val="Body Text First Indent 2"/>
    <w:basedOn w:val="15"/>
    <w:autoRedefine/>
    <w:qFormat/>
    <w:uiPriority w:val="0"/>
    <w:pPr>
      <w:spacing w:line="360" w:lineRule="auto"/>
      <w:ind w:left="0" w:leftChars="0"/>
    </w:pPr>
    <w:rPr>
      <w:rFonts w:ascii="Times New Roman" w:hAnsi="Times New Roman" w:eastAsia="宋体"/>
    </w:rPr>
  </w:style>
  <w:style w:type="paragraph" w:customStyle="1" w:styleId="24">
    <w:name w:val="Default"/>
    <w:basedOn w:val="1"/>
    <w:next w:val="21"/>
    <w:qFormat/>
    <w:uiPriority w:val="0"/>
    <w:pPr>
      <w:autoSpaceDE w:val="0"/>
      <w:autoSpaceDN w:val="0"/>
      <w:adjustRightInd w:val="0"/>
      <w:spacing w:line="360" w:lineRule="auto"/>
    </w:pPr>
    <w:rPr>
      <w:rFonts w:hint="eastAsia" w:ascii="宋体" w:hAnsi="宋体" w:eastAsia="宋体"/>
      <w:color w:val="000000"/>
    </w:rPr>
  </w:style>
  <w:style w:type="character" w:customStyle="1" w:styleId="25">
    <w:name w:val="标题 1 字符"/>
    <w:link w:val="3"/>
    <w:qFormat/>
    <w:uiPriority w:val="99"/>
    <w:rPr>
      <w:rFonts w:ascii="Times New Roman" w:hAnsi="Times New Roman" w:eastAsia="宋体" w:cs="Times New Roman"/>
      <w:b/>
      <w:kern w:val="44"/>
      <w:sz w:val="30"/>
    </w:rPr>
  </w:style>
  <w:style w:type="paragraph" w:customStyle="1" w:styleId="26">
    <w:name w:val="正文5号"/>
    <w:basedOn w:val="1"/>
    <w:qFormat/>
    <w:uiPriority w:val="0"/>
    <w:pPr>
      <w:spacing w:line="360" w:lineRule="auto"/>
      <w:ind w:firstLine="422" w:firstLineChars="200"/>
    </w:pPr>
    <w:rPr>
      <w:rFonts w:ascii="Times New Roman" w:hAnsi="Times New Roman"/>
      <w:bCs/>
      <w:kern w:val="24"/>
      <w:szCs w:val="21"/>
    </w:rPr>
  </w:style>
  <w:style w:type="paragraph" w:customStyle="1" w:styleId="27">
    <w:name w:val="正文5号-缩进2"/>
    <w:basedOn w:val="1"/>
    <w:qFormat/>
    <w:uiPriority w:val="0"/>
    <w:pPr>
      <w:autoSpaceDE w:val="0"/>
      <w:autoSpaceDN w:val="0"/>
      <w:adjustRightInd w:val="0"/>
      <w:snapToGrid w:val="0"/>
      <w:spacing w:line="360" w:lineRule="auto"/>
      <w:ind w:firstLine="420" w:firstLineChars="200"/>
    </w:pPr>
    <w:rPr>
      <w:rFonts w:ascii="Times New Roman" w:hAnsi="Times New Roman" w:cs="宋体"/>
      <w:kern w:val="0"/>
      <w:szCs w:val="21"/>
    </w:rPr>
  </w:style>
  <w:style w:type="paragraph" w:customStyle="1" w:styleId="28">
    <w:name w:val="5号-缩进2"/>
    <w:basedOn w:val="1"/>
    <w:qFormat/>
    <w:uiPriority w:val="0"/>
    <w:pPr>
      <w:autoSpaceDE w:val="0"/>
      <w:autoSpaceDN w:val="0"/>
      <w:adjustRightInd w:val="0"/>
      <w:snapToGrid w:val="0"/>
      <w:spacing w:line="360" w:lineRule="auto"/>
      <w:ind w:firstLine="420" w:firstLineChars="200"/>
    </w:pPr>
    <w:rPr>
      <w:rFonts w:ascii="Times New Roman" w:hAnsi="Times New Roman" w:eastAsia="宋体" w:cs="宋体"/>
      <w:kern w:val="0"/>
      <w:szCs w:val="21"/>
    </w:rPr>
  </w:style>
  <w:style w:type="paragraph" w:customStyle="1" w:styleId="29">
    <w:name w:val="5号居中"/>
    <w:basedOn w:val="1"/>
    <w:qFormat/>
    <w:uiPriority w:val="0"/>
    <w:pPr>
      <w:adjustRightInd w:val="0"/>
      <w:snapToGrid w:val="0"/>
      <w:jc w:val="center"/>
    </w:pPr>
    <w:rPr>
      <w:rFonts w:ascii="Times New Roman" w:hAnsi="Times New Roman" w:cs="宋体"/>
      <w:szCs w:val="21"/>
    </w:rPr>
  </w:style>
  <w:style w:type="paragraph" w:customStyle="1" w:styleId="30">
    <w:name w:val="表头"/>
    <w:basedOn w:val="12"/>
    <w:next w:val="1"/>
    <w:qFormat/>
    <w:uiPriority w:val="0"/>
    <w:pPr>
      <w:autoSpaceDE w:val="0"/>
      <w:autoSpaceDN w:val="0"/>
      <w:adjustRightInd w:val="0"/>
      <w:spacing w:before="50" w:beforeLines="50"/>
      <w:ind w:firstLine="0" w:firstLineChars="0"/>
      <w:jc w:val="center"/>
      <w:textAlignment w:val="baseline"/>
    </w:pPr>
    <w:rPr>
      <w:rFonts w:ascii="Times New Roman" w:hAnsi="Times New Roman" w:eastAsia="宋体" w:cs="Times New Roman"/>
      <w:b/>
      <w:color w:val="000000"/>
      <w:szCs w:val="21"/>
    </w:rPr>
  </w:style>
  <w:style w:type="paragraph" w:customStyle="1" w:styleId="31">
    <w:name w:val="表头5号"/>
    <w:basedOn w:val="1"/>
    <w:qFormat/>
    <w:uiPriority w:val="0"/>
    <w:pPr>
      <w:spacing w:before="50" w:beforeLines="50"/>
      <w:jc w:val="center"/>
    </w:pPr>
    <w:rPr>
      <w:rFonts w:ascii="Times New Roman" w:hAnsi="Times New Roman" w:eastAsia="宋体" w:cs="Times New Roman"/>
      <w:b/>
      <w:bCs/>
      <w:szCs w:val="21"/>
      <w:lang w:bidi="en-US"/>
    </w:rPr>
  </w:style>
  <w:style w:type="character" w:customStyle="1" w:styleId="32">
    <w:name w:val="标题 2 字符"/>
    <w:link w:val="4"/>
    <w:qFormat/>
    <w:uiPriority w:val="0"/>
    <w:rPr>
      <w:rFonts w:ascii="Times New Roman" w:hAnsi="Times New Roman" w:eastAsia="宋体" w:cs="Times New Roman"/>
      <w:b/>
      <w:sz w:val="28"/>
      <w:szCs w:val="22"/>
    </w:rPr>
  </w:style>
  <w:style w:type="character" w:customStyle="1" w:styleId="33">
    <w:name w:val="正文文本 字符"/>
    <w:link w:val="13"/>
    <w:qFormat/>
    <w:locked/>
    <w:uiPriority w:val="0"/>
    <w:rPr>
      <w:rFonts w:ascii="Times New Roman" w:hAnsi="Times New Roman" w:eastAsia="宋体"/>
      <w:sz w:val="18"/>
    </w:rPr>
  </w:style>
  <w:style w:type="paragraph" w:customStyle="1" w:styleId="34">
    <w:name w:val="0正文"/>
    <w:basedOn w:val="1"/>
    <w:qFormat/>
    <w:uiPriority w:val="0"/>
    <w:pPr>
      <w:spacing w:line="360" w:lineRule="auto"/>
      <w:ind w:firstLine="1040" w:firstLineChars="200"/>
    </w:pPr>
    <w:rPr>
      <w:rFonts w:ascii="Times New Roman" w:hAnsi="Times New Roman" w:cs="Times New Roman"/>
      <w:sz w:val="24"/>
    </w:rPr>
  </w:style>
  <w:style w:type="character" w:customStyle="1" w:styleId="35">
    <w:name w:val="标题 3 字符"/>
    <w:link w:val="5"/>
    <w:qFormat/>
    <w:uiPriority w:val="0"/>
    <w:rPr>
      <w:rFonts w:ascii="Times New Roman" w:hAnsi="Times New Roman" w:eastAsia="宋体" w:cs="Times New Roman"/>
      <w:b/>
      <w:sz w:val="28"/>
      <w:szCs w:val="30"/>
    </w:rPr>
  </w:style>
  <w:style w:type="paragraph" w:customStyle="1" w:styleId="36">
    <w:name w:val="表 标题"/>
    <w:basedOn w:val="19"/>
    <w:qFormat/>
    <w:uiPriority w:val="0"/>
    <w:pPr>
      <w:spacing w:before="50" w:beforeLines="50"/>
      <w:ind w:left="0" w:leftChars="0" w:firstLine="0" w:firstLineChars="0"/>
      <w:jc w:val="center"/>
    </w:pPr>
    <w:rPr>
      <w:rFonts w:ascii="Times New Roman" w:hAnsi="Times New Roman" w:eastAsia="宋体" w:cs="Times New Roman"/>
      <w:b/>
      <w:szCs w:val="20"/>
    </w:rPr>
  </w:style>
  <w:style w:type="character" w:customStyle="1" w:styleId="37">
    <w:name w:val="正文文本缩进 2 字符"/>
    <w:link w:val="16"/>
    <w:qFormat/>
    <w:uiPriority w:val="0"/>
    <w:rPr>
      <w:rFonts w:ascii="Times New Roman" w:hAnsi="Times New Roman" w:eastAsia="宋体" w:cs="Times New Roman"/>
      <w:b/>
      <w:sz w:val="21"/>
      <w:szCs w:val="22"/>
    </w:rPr>
  </w:style>
  <w:style w:type="paragraph" w:customStyle="1" w:styleId="38">
    <w:name w:val="正  文"/>
    <w:qFormat/>
    <w:uiPriority w:val="0"/>
    <w:pPr>
      <w:widowControl w:val="0"/>
      <w:spacing w:line="360" w:lineRule="auto"/>
      <w:ind w:firstLine="200" w:firstLineChars="200"/>
    </w:pPr>
    <w:rPr>
      <w:rFonts w:ascii="Times New Roman" w:hAnsi="Times New Roman" w:eastAsia="宋体" w:cs="Times New Roman"/>
      <w:kern w:val="2"/>
      <w:sz w:val="24"/>
      <w:szCs w:val="28"/>
      <w:lang w:val="en-US" w:eastAsia="zh-CN" w:bidi="ar-SA"/>
    </w:rPr>
  </w:style>
  <w:style w:type="character" w:customStyle="1" w:styleId="39">
    <w:name w:val="页眉 字符"/>
    <w:link w:val="18"/>
    <w:qFormat/>
    <w:uiPriority w:val="99"/>
    <w:rPr>
      <w:rFonts w:ascii="Times New Roman" w:hAnsi="Times New Roman" w:eastAsia="宋体"/>
      <w:kern w:val="2"/>
      <w:sz w:val="18"/>
      <w:szCs w:val="18"/>
    </w:rPr>
  </w:style>
  <w:style w:type="character" w:customStyle="1" w:styleId="40">
    <w:name w:val="0正文唐 Char"/>
    <w:link w:val="2"/>
    <w:qFormat/>
    <w:uiPriority w:val="0"/>
    <w:rPr>
      <w:rFonts w:ascii="Times New Roman" w:hAnsi="Times New Roman" w:eastAsia="宋体" w:cs="Times New Roman"/>
      <w:sz w:val="28"/>
    </w:rPr>
  </w:style>
  <w:style w:type="paragraph" w:customStyle="1" w:styleId="41">
    <w:name w:val="正文-唐"/>
    <w:basedOn w:val="2"/>
    <w:qFormat/>
    <w:uiPriority w:val="0"/>
    <w:pPr>
      <w:ind w:firstLine="600"/>
    </w:pPr>
    <w:rPr>
      <w:szCs w:val="22"/>
    </w:rPr>
  </w:style>
  <w:style w:type="paragraph" w:customStyle="1" w:styleId="42">
    <w:name w:val="自编-正文"/>
    <w:basedOn w:val="1"/>
    <w:qFormat/>
    <w:uiPriority w:val="0"/>
    <w:pPr>
      <w:spacing w:line="360" w:lineRule="auto"/>
      <w:ind w:firstLine="480" w:firstLineChars="200"/>
      <w:jc w:val="left"/>
    </w:pPr>
    <w:rPr>
      <w:rFonts w:ascii="Times New Roman" w:hAnsi="Times New Roman" w:eastAsia="宋体" w:cs="宋体"/>
      <w:sz w:val="24"/>
    </w:rPr>
  </w:style>
  <w:style w:type="paragraph" w:customStyle="1" w:styleId="43">
    <w:name w:val="报告正文"/>
    <w:basedOn w:val="1"/>
    <w:link w:val="44"/>
    <w:qFormat/>
    <w:uiPriority w:val="0"/>
    <w:pPr>
      <w:spacing w:line="360" w:lineRule="auto"/>
      <w:textAlignment w:val="baseline"/>
    </w:pPr>
    <w:rPr>
      <w:rFonts w:ascii="Times New Roman" w:hAnsi="Times New Roman" w:eastAsia="宋体"/>
      <w:kern w:val="24"/>
      <w:sz w:val="24"/>
    </w:rPr>
  </w:style>
  <w:style w:type="character" w:customStyle="1" w:styleId="44">
    <w:name w:val="报告正文 Char"/>
    <w:link w:val="43"/>
    <w:qFormat/>
    <w:uiPriority w:val="0"/>
    <w:rPr>
      <w:rFonts w:ascii="Times New Roman" w:hAnsi="Times New Roman" w:eastAsia="宋体"/>
      <w:kern w:val="24"/>
      <w:sz w:val="24"/>
      <w:szCs w:val="24"/>
    </w:rPr>
  </w:style>
  <w:style w:type="paragraph" w:customStyle="1" w:styleId="45">
    <w:name w:val="表内文字"/>
    <w:basedOn w:val="1"/>
    <w:qFormat/>
    <w:uiPriority w:val="0"/>
    <w:pPr>
      <w:jc w:val="center"/>
    </w:pPr>
    <w:rPr>
      <w:rFonts w:ascii="Times New Roman" w:hAnsi="Times New Roman" w:eastAsia="宋体" w:cs="Times New Roman"/>
      <w:bCs/>
      <w:szCs w:val="21"/>
    </w:rPr>
  </w:style>
  <w:style w:type="paragraph" w:customStyle="1" w:styleId="46">
    <w:name w:val="0验收正文"/>
    <w:basedOn w:val="2"/>
    <w:next w:val="2"/>
    <w:qFormat/>
    <w:uiPriority w:val="0"/>
    <w:pPr>
      <w:numPr>
        <w:ilvl w:val="0"/>
        <w:numId w:val="3"/>
      </w:numPr>
      <w:jc w:val="both"/>
    </w:pPr>
    <w:rPr>
      <w:bCs/>
    </w:rPr>
  </w:style>
  <w:style w:type="character" w:customStyle="1" w:styleId="47">
    <w:name w:val="content1"/>
    <w:basedOn w:val="23"/>
    <w:qFormat/>
    <w:uiPriority w:val="0"/>
    <w:rPr>
      <w:color w:val="000000"/>
      <w:sz w:val="20"/>
      <w:szCs w:val="20"/>
    </w:rPr>
  </w:style>
  <w:style w:type="paragraph" w:customStyle="1" w:styleId="48">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1648</Words>
  <Characters>1844</Characters>
  <Lines>14</Lines>
  <Paragraphs>3</Paragraphs>
  <TotalTime>4</TotalTime>
  <ScaleCrop>false</ScaleCrop>
  <LinksUpToDate>false</LinksUpToDate>
  <CharactersWithSpaces>1962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2022-04-07T23:10:00Z</dcterms:created>
  <dc:creator>fm</dc:creator>
  <cp:lastModifiedBy>haiy(•̀⌄•́)</cp:lastModifiedBy>
  <cp:lastPrinted>2024-10-11T09:23:16Z</cp:lastPrinted>
  <dcterms:modified xsi:type="dcterms:W3CDTF">2024-10-11T09:23:27Z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772190F673A449CE8EEDFFF6BAF09FC7_13</vt:lpwstr>
  </property>
</Properties>
</file>