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EC" w:rsidRDefault="00016CEC">
      <w:pPr>
        <w:widowControl/>
        <w:spacing w:line="560" w:lineRule="exact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</w:p>
    <w:p w:rsidR="00016CEC" w:rsidRDefault="00016CEC">
      <w:pPr>
        <w:widowControl/>
        <w:spacing w:line="560" w:lineRule="exact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</w:p>
    <w:p w:rsidR="00016CEC" w:rsidRDefault="00473E1F">
      <w:pPr>
        <w:widowControl/>
        <w:spacing w:line="720" w:lineRule="auto"/>
        <w:jc w:val="center"/>
        <w:rPr>
          <w:rFonts w:ascii="黑体" w:eastAsia="黑体" w:hAnsi="黑体" w:cs="仿宋_GB2312"/>
          <w:b/>
          <w:kern w:val="0"/>
          <w:sz w:val="44"/>
          <w:szCs w:val="44"/>
        </w:rPr>
      </w:pP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>衡阳市</w:t>
      </w: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>生态环境局衡南</w:t>
      </w: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>分局</w:t>
      </w:r>
    </w:p>
    <w:p w:rsidR="00016CEC" w:rsidRDefault="00473E1F">
      <w:pPr>
        <w:widowControl/>
        <w:spacing w:line="720" w:lineRule="auto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>2021</w:t>
      </w: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>年度部门预算和“三公”经费预算说明</w:t>
      </w:r>
    </w:p>
    <w:p w:rsidR="00016CEC" w:rsidRDefault="00016CEC">
      <w:pPr>
        <w:widowControl/>
        <w:spacing w:line="720" w:lineRule="auto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</w:p>
    <w:p w:rsidR="00016CEC" w:rsidRDefault="00473E1F">
      <w:pPr>
        <w:widowControl/>
        <w:spacing w:line="560" w:lineRule="exact"/>
        <w:ind w:firstLineChars="200" w:firstLine="883"/>
        <w:jc w:val="left"/>
        <w:rPr>
          <w:rFonts w:ascii="黑体" w:eastAsia="黑体" w:hAnsi="黑体" w:cs="仿宋_GB2312"/>
          <w:b/>
          <w:kern w:val="0"/>
          <w:sz w:val="44"/>
          <w:szCs w:val="44"/>
        </w:rPr>
      </w:pPr>
      <w:r>
        <w:rPr>
          <w:rFonts w:ascii="黑体" w:eastAsia="黑体" w:hAnsi="黑体" w:cs="仿宋_GB2312" w:hint="eastAsia"/>
          <w:b/>
          <w:kern w:val="0"/>
          <w:sz w:val="44"/>
          <w:szCs w:val="44"/>
        </w:rPr>
        <w:t xml:space="preserve">     </w:t>
      </w:r>
    </w:p>
    <w:p w:rsidR="00016CEC" w:rsidRDefault="00473E1F" w:rsidP="00473E1F">
      <w:pPr>
        <w:widowControl/>
        <w:spacing w:line="560" w:lineRule="exact"/>
        <w:ind w:firstLineChars="450" w:firstLine="1446"/>
        <w:jc w:val="center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部门预算公开信息目录</w:t>
      </w:r>
    </w:p>
    <w:p w:rsidR="00016CEC" w:rsidRDefault="00016CEC">
      <w:pPr>
        <w:widowControl/>
        <w:spacing w:line="560" w:lineRule="exact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</w:p>
    <w:p w:rsidR="00016CEC" w:rsidRPr="00473E1F" w:rsidRDefault="00473E1F">
      <w:pPr>
        <w:pStyle w:val="a7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部门职能职责</w:t>
      </w:r>
    </w:p>
    <w:p w:rsidR="00016CEC" w:rsidRPr="00473E1F" w:rsidRDefault="00473E1F">
      <w:pPr>
        <w:pStyle w:val="a7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机构设置</w:t>
      </w:r>
    </w:p>
    <w:p w:rsidR="00016CEC" w:rsidRPr="00473E1F" w:rsidRDefault="00473E1F">
      <w:pPr>
        <w:pStyle w:val="a7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部门收支概况</w:t>
      </w:r>
    </w:p>
    <w:p w:rsidR="00016CEC" w:rsidRPr="00473E1F" w:rsidRDefault="00473E1F">
      <w:pPr>
        <w:pStyle w:val="a7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收入预算</w:t>
      </w:r>
    </w:p>
    <w:p w:rsidR="00016CEC" w:rsidRPr="00473E1F" w:rsidRDefault="00473E1F">
      <w:pPr>
        <w:pStyle w:val="a7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支出预算</w:t>
      </w:r>
    </w:p>
    <w:p w:rsidR="00016CEC" w:rsidRPr="00473E1F" w:rsidRDefault="00473E1F">
      <w:pPr>
        <w:pStyle w:val="a7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机关运行经费安排情况</w:t>
      </w:r>
    </w:p>
    <w:p w:rsidR="00016CEC" w:rsidRPr="00473E1F" w:rsidRDefault="00473E1F">
      <w:pPr>
        <w:pStyle w:val="a7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国有资产占有情况说明</w:t>
      </w:r>
    </w:p>
    <w:p w:rsidR="00016CEC" w:rsidRPr="00473E1F" w:rsidRDefault="00473E1F">
      <w:pPr>
        <w:pStyle w:val="a7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预算绩效目标说明</w:t>
      </w:r>
    </w:p>
    <w:p w:rsidR="00016CEC" w:rsidRPr="00473E1F" w:rsidRDefault="00473E1F">
      <w:pPr>
        <w:pStyle w:val="a7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“三公”等经费预算说明</w:t>
      </w:r>
    </w:p>
    <w:p w:rsidR="00016CEC" w:rsidRPr="00473E1F" w:rsidRDefault="00473E1F">
      <w:pPr>
        <w:pStyle w:val="a7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其他事项</w:t>
      </w:r>
    </w:p>
    <w:p w:rsidR="00016CEC" w:rsidRPr="00473E1F" w:rsidRDefault="00473E1F">
      <w:pPr>
        <w:pStyle w:val="a7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名词解释</w:t>
      </w:r>
    </w:p>
    <w:p w:rsidR="00016CEC" w:rsidRPr="00473E1F" w:rsidRDefault="00473E1F">
      <w:pPr>
        <w:pStyle w:val="a7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部门预算公开表格目录</w:t>
      </w:r>
    </w:p>
    <w:p w:rsidR="00016CEC" w:rsidRPr="00473E1F" w:rsidRDefault="00473E1F">
      <w:pPr>
        <w:pStyle w:val="a7"/>
        <w:widowControl/>
        <w:numPr>
          <w:ilvl w:val="3"/>
          <w:numId w:val="1"/>
        </w:numPr>
        <w:spacing w:line="560" w:lineRule="exact"/>
        <w:ind w:firstLineChars="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473E1F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公开表格附件</w:t>
      </w:r>
    </w:p>
    <w:p w:rsidR="00016CEC" w:rsidRDefault="00016CEC">
      <w:pPr>
        <w:pStyle w:val="a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简体" w:eastAsia="方正小标宋简体" w:hAnsi="方正小标宋简体" w:cs="方正小标宋简体"/>
          <w:b/>
          <w:bCs/>
          <w:color w:val="454545"/>
          <w:sz w:val="48"/>
          <w:szCs w:val="48"/>
          <w:shd w:val="clear" w:color="auto" w:fill="FFFFFF"/>
        </w:rPr>
      </w:pPr>
    </w:p>
    <w:p w:rsidR="00016CEC" w:rsidRDefault="00473E1F">
      <w:pPr>
        <w:pStyle w:val="a5"/>
        <w:widowControl/>
        <w:shd w:val="clear" w:color="auto" w:fill="FFFFFF"/>
        <w:spacing w:beforeAutospacing="0" w:afterAutospacing="0" w:line="500" w:lineRule="exact"/>
        <w:ind w:firstLineChars="250" w:firstLine="803"/>
        <w:rPr>
          <w:rFonts w:ascii="黑体" w:eastAsia="黑体" w:hAnsi="黑体" w:cs="黑体"/>
          <w:b/>
          <w:bCs/>
          <w:color w:val="454545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454545"/>
          <w:sz w:val="32"/>
          <w:szCs w:val="32"/>
          <w:shd w:val="clear" w:color="auto" w:fill="FFFFFF"/>
        </w:rPr>
        <w:lastRenderedPageBreak/>
        <w:t>一、部门职能职责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t xml:space="preserve">　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(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一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)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负责建立全县环境保护基本制度。贯彻落实环境保护法律、法规和方针、政策，拟订全县环境保护规划、规章制度并监督实施；参与编制全县主体功能区划，组织编制全县环境功能区划，全县环境保护规划、计划，全县重点区域、流域污染防治规划和饮用水水源地环境保护规划，水、大气、土壤、噪声、光、恶臭、固体废物、核与辐射、机动车排气等污染防治专项环境保护规划，并组织实施和监督执行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（二）负责建立健全环境保护管理制度。结合本县实际，建立健全排污许可、环境影响评价、环保“三同时”、排污收费、总量控制、污染减排、区域限批、企业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环境保护责任制、环境保护目标管理责任制等环境保护管理制度，并组织、监督实施。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三）负责环境污染防治监督管理工作。负责全县水体、大气、土壤、噪声、光、恶臭、固体废物、化学品、机动车、辐射放射等各类污染源的统一监督管理，负责危险废物经营许可证的审批颁发与监督管理工作，会同有关部门监督管理饮用水水源地环境保护、城乡环境综合整治、机动车排气污染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（四）负责生态环境保护监督管理工作。参与编制全县生态环境保护规划，组织评估生态环境质量状况，监督对生态环境有影响的自然资源开发利用活动、重要生态环境建设和生态破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坏恢复工作。会同相关部门工作监督自然保护区、风景名胜区、森林公园、地质公园、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湿地公园的保护和环境管理。参与划定生态保护红线，会同相关部门监督管理生态环境安全，组织、指导生态系列创建工作。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五）负责职责范围内的核与辐射环境监管以及全县核事故应急管理工作。组织实施国家核与辐射安全政策、规划、标准。监督管理核设施安全、放射源安全，监督管理核设施、核技术利用、电磁辐射、伴有放射性矿产资源开发利用中的污染防治。负责放射性同位素、射线装置的生产、销售、使用的监督管理。对核材料的管制和民用核安全设备的设计、制造、安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装和无损检验活动实施监督管理。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六）负责全县环境监测管理工作。组织全县环境监测网络规划和建设，优化环境监测点位的设置，实施环境质量监测和污染源监督性监测，加强监测数据管理，建立环境监测数据共享机制；组织对全县环境质量状况进行调查评估、预测预警。会同和配合有关部门建立健全环境与健康监测、调查和风险评估制度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七）负责全县环境保护行政执法监管。组织实施国家和地方环境保护法律制度，开展环境保护执法检查，查处环境违法行为，规范和监督全县环境保护执法工作，监督环境保护执法行为，负责对各类环境保护责任主体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履行环境保护义务进行稽查。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（八）负责环境应急和污染事故纠纷处理。负责编制全县环境应急预案并组织实施，指导、监督相关污染企业依法编制本企业环境应急预案并定期组织演练，指导、协调处理全市环境污染事故和纠纷。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（九）负责全县环境保护经济政策的制定和实施。提出全县环境保护领域固定资产投资规模和方向、县级财政性资金安排建议，协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助做好全县排污权有偿使用和交易工作。建立健全全县企事业环境行为信用体系。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(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十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)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开展环境保护科技工作，组织开展环境保护重大科学研究和技术工程示范，推动环境技术管理体系建设；组织县级环境保护科技成果的鉴定、交流与推广。提出全县环境保护对外合作交流中有关问题的建议，开展对外环境保护信息交流工作；参与处理涉外环境保护事务和应对气候变化工作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（十一）组织、指导和协调全县环境保护宣传教育工作，制定并组织实施全县环境保护宣传教育计划；开展生态文明建设和环境友好型社会建设的有关宣传教育工作，推动社会公众和社会组织参与环境保护。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　　（十二）负责全县环境信息发布工作。负责编制并发布全县环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/>
        </w:rPr>
        <w:t>境质量状况报告、重点污染源监督性监测报告，发布重大环境事件处理处置情况信息，推动环境政务信息公开，指导并监督重点污染企业环境信息公开。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　　（十三）制定并组织实施全县环境保护目标责任制。受县人民政府委托，将全县环境保护重点工作任务分解落实到县直相关部门、各乡镇人民政府（办事处）、相关企业，实行目标管理，并对环境保护目标完成情况进行监督、考核。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　　（十四）负责对职责范围内有关行业、领域的安全生产工作实施监督管理。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　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　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十五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承办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衡南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县人民政府交办的其他事项。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="黑体" w:eastAsia="黑体" w:hAnsi="黑体" w:cs="黑体"/>
          <w:color w:val="454545"/>
          <w:sz w:val="32"/>
          <w:szCs w:val="32"/>
        </w:rPr>
      </w:pPr>
      <w:r>
        <w:rPr>
          <w:rFonts w:ascii="仿宋" w:eastAsia="仿宋" w:hAnsi="仿宋" w:cs="楷体_GB2312" w:hint="eastAsia"/>
          <w:color w:val="454545"/>
          <w:sz w:val="32"/>
          <w:szCs w:val="32"/>
          <w:shd w:val="clear" w:color="auto" w:fill="FFFFFF"/>
        </w:rPr>
        <w:lastRenderedPageBreak/>
        <w:t xml:space="preserve">　</w:t>
      </w:r>
      <w:r>
        <w:rPr>
          <w:rFonts w:ascii="黑体" w:eastAsia="黑体" w:hAnsi="黑体" w:cs="楷体_GB2312" w:hint="eastAsia"/>
          <w:color w:val="454545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黑体" w:hint="eastAsia"/>
          <w:b/>
          <w:bCs/>
          <w:color w:val="454545"/>
          <w:sz w:val="32"/>
          <w:szCs w:val="32"/>
          <w:shd w:val="clear" w:color="auto" w:fill="FFFFFF"/>
        </w:rPr>
        <w:t>二、机构设置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="640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衡阳市环境局衡南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分局内设机构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个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43"/>
        <w:rPr>
          <w:rFonts w:ascii="黑体" w:eastAsia="黑体" w:hAnsi="黑体" w:cs="黑体"/>
          <w:b/>
          <w:bCs/>
          <w:color w:val="454545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454545"/>
          <w:sz w:val="32"/>
          <w:szCs w:val="32"/>
          <w:shd w:val="clear" w:color="auto" w:fill="FFFFFF"/>
        </w:rPr>
        <w:t>三、</w:t>
      </w:r>
      <w:r>
        <w:rPr>
          <w:rFonts w:ascii="黑体" w:eastAsia="黑体" w:hAnsi="黑体" w:cs="黑体" w:hint="eastAsia"/>
          <w:b/>
          <w:bCs/>
          <w:color w:val="454545"/>
          <w:sz w:val="32"/>
          <w:szCs w:val="32"/>
          <w:shd w:val="clear" w:color="auto" w:fill="FFFFFF"/>
        </w:rPr>
        <w:t>部门收支概况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2021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年部门预算编报收入为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1629.58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万元，支出为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1629.58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万元。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b/>
          <w:color w:val="454545"/>
          <w:sz w:val="28"/>
          <w:szCs w:val="28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　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（一）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2021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年预算收入为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1629.58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万元，较上年相比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增加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526.53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万元，主要包括：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454545"/>
          <w:sz w:val="28"/>
          <w:szCs w:val="28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　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1.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一般预算拨款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1629.58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万元，较上年相比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526.53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454545"/>
          <w:sz w:val="28"/>
          <w:szCs w:val="28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　（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）经费拨款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1499.58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万元，较上年相比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396.53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万元，主要原因是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环保结构改革预算编制口径和原先有所不同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454545"/>
          <w:sz w:val="28"/>
          <w:szCs w:val="28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　（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）纳入预算管理的非税收入拨款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130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去年增加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130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　　　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（二）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2021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年预算支出为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1629.58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万元，较上年相比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增加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526.53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万元，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1.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行政运行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1152.04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较上年相比增加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255.6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Chars="100" w:firstLine="280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2.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其他环境管理事务支出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43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较上年增加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43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Chars="100" w:firstLine="280"/>
        <w:rPr>
          <w:rFonts w:asciiTheme="minorEastAsia" w:hAnsiTheme="minorEastAsia" w:cstheme="minorEastAsia"/>
          <w:color w:val="454545"/>
          <w:sz w:val="28"/>
          <w:szCs w:val="28"/>
          <w:highlight w:val="yellow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3.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其他环境监测与监察支出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11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万元，较上年增加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11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Chars="100" w:firstLine="280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4.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其他污染防治支出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62.96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万元，较上年增加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62.96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454545"/>
          <w:sz w:val="28"/>
          <w:szCs w:val="28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住房公积金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102.64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万元，较上年相比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87.26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6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机关事业单位基本养老保险缴费支出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169.52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万元，较上年相比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71.92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Chars="100" w:firstLine="280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7.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行政单位医疗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88.42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较去年增加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49.71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万元。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Chars="100" w:firstLine="280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lastRenderedPageBreak/>
        <w:t>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、机关事业单位职业年金缴费支出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0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元，较去年减少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48.87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万元；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Chars="100" w:firstLine="280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、财政对其他社会保险基金的补助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0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元，较去年减少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6.05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b/>
          <w:color w:val="454545"/>
          <w:sz w:val="28"/>
          <w:szCs w:val="28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 xml:space="preserve">　</w:t>
      </w: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（三）机关运行经费安排情况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="420"/>
        <w:rPr>
          <w:rFonts w:asciiTheme="minorEastAsia" w:hAnsiTheme="minorEastAsia" w:cstheme="minorEastAsia"/>
          <w:color w:val="454545"/>
          <w:sz w:val="28"/>
          <w:szCs w:val="28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财政预算安排的行政运行经费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228.48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万元，主要用于办公费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印刷费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万元、咨询费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万元、手续费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0.2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万元、水费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0.8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万元、电费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12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万元、邮电费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2.4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差旅费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万元、维修费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、租赁费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4.8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会议费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3.5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万元、培训费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5.5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公务接待费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、劳务费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15.8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万元、委托业务费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38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公务用车运行费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万元、其他交通费用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96.48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万元、其他商品服务支出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万元等支出。</w:t>
      </w:r>
    </w:p>
    <w:p w:rsidR="00016CEC" w:rsidRDefault="00473E1F">
      <w:pPr>
        <w:widowControl/>
        <w:spacing w:line="360" w:lineRule="auto"/>
        <w:ind w:firstLineChars="150" w:firstLine="422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（四）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国有资产占用情况</w:t>
      </w:r>
    </w:p>
    <w:p w:rsidR="00016CEC" w:rsidRDefault="00473E1F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国有资产占用使用情况说明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截至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 xml:space="preserve"> 20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 xml:space="preserve"> 12 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月３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 xml:space="preserve">1 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日，本单位固定资产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原值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419.90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万元，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净值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129.18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万元，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主要资产为办公电脑、打印机等通用设备和办公桌椅、会议桌椅、文件柜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等办公家具。另外公务用车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454545"/>
          <w:kern w:val="0"/>
          <w:sz w:val="28"/>
          <w:szCs w:val="28"/>
          <w:shd w:val="clear" w:color="auto" w:fill="FFFFFF"/>
        </w:rPr>
        <w:t>辆。</w:t>
      </w:r>
    </w:p>
    <w:p w:rsidR="00016CEC" w:rsidRDefault="00473E1F">
      <w:pPr>
        <w:widowControl/>
        <w:spacing w:line="360" w:lineRule="auto"/>
        <w:ind w:firstLineChars="150" w:firstLine="422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（五）预算绩效情目标说明</w:t>
      </w:r>
    </w:p>
    <w:p w:rsidR="00016CEC" w:rsidRDefault="00473E1F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　　本部门整体支出纳入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2021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年部门整体支出绩效目标的金额为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1629.58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万元，其中，基本支出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1512.52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万元，项目支出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116.96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万元。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="630"/>
        <w:rPr>
          <w:rFonts w:asciiTheme="minorEastAsia" w:hAnsiTheme="minorEastAsia" w:cstheme="minorEastAsia"/>
          <w:b/>
          <w:color w:val="454545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454545"/>
          <w:sz w:val="28"/>
          <w:szCs w:val="28"/>
          <w:shd w:val="clear" w:color="auto" w:fill="FFFFFF"/>
        </w:rPr>
        <w:t>（六）“三公”等经费预算</w:t>
      </w:r>
    </w:p>
    <w:p w:rsidR="00016CEC" w:rsidRDefault="00473E1F">
      <w:pPr>
        <w:pStyle w:val="a5"/>
        <w:widowControl/>
        <w:shd w:val="clear" w:color="auto" w:fill="FFFFFF"/>
        <w:spacing w:beforeAutospacing="0" w:afterAutospacing="0" w:line="360" w:lineRule="auto"/>
        <w:ind w:firstLine="600"/>
        <w:rPr>
          <w:rFonts w:asciiTheme="minorEastAsia" w:hAnsiTheme="minorEastAsia" w:cstheme="minorEastAsia"/>
          <w:color w:val="454545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2021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年“三公”经费预算数为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其中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因公出国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(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)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费用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0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公务接待费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公务用车购置及运行维护费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color w:val="454545"/>
          <w:sz w:val="28"/>
          <w:szCs w:val="28"/>
          <w:shd w:val="clear" w:color="auto" w:fill="FFFFFF"/>
        </w:rPr>
        <w:t>万元。</w:t>
      </w:r>
      <w:bookmarkStart w:id="0" w:name="_GoBack"/>
      <w:bookmarkEnd w:id="0"/>
    </w:p>
    <w:p w:rsidR="00016CEC" w:rsidRDefault="00473E1F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　　</w:t>
      </w:r>
    </w:p>
    <w:p w:rsidR="00016CEC" w:rsidRDefault="00473E1F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四、专业名词解释</w:t>
      </w:r>
    </w:p>
    <w:p w:rsidR="00016CEC" w:rsidRDefault="00473E1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 </w:t>
      </w:r>
    </w:p>
    <w:p w:rsidR="00016CEC" w:rsidRDefault="00473E1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 </w:t>
      </w:r>
    </w:p>
    <w:p w:rsidR="00016CEC" w:rsidRDefault="00473E1F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五、部门预算公开表格目录　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left="64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表一：部门收支总表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left="64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表二：部门收入总表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表三：部门支出总表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表四：财政拨款收支总表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表五：一般公共预</w:t>
      </w: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算支出表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表六：一般公共预算基本支出</w:t>
      </w: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部门经济科目</w:t>
      </w: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)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表七：一般预算基本支出</w:t>
      </w: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政府经济科目</w:t>
      </w: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)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表八：政府性基金表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t>表九：三公经费预算表</w:t>
      </w:r>
    </w:p>
    <w:p w:rsidR="00016CEC" w:rsidRDefault="00473E1F">
      <w:pPr>
        <w:pStyle w:val="a5"/>
        <w:shd w:val="clear" w:color="auto" w:fill="FFFFFF"/>
        <w:spacing w:beforeAutospacing="0" w:afterAutospacing="0" w:line="360" w:lineRule="auto"/>
        <w:ind w:left="640"/>
        <w:rPr>
          <w:rFonts w:asciiTheme="minorEastAsia" w:hAnsiTheme="minorEastAsia" w:cstheme="minorEastAsia"/>
          <w:color w:val="414141"/>
          <w:sz w:val="28"/>
          <w:szCs w:val="28"/>
        </w:rPr>
      </w:pPr>
      <w:r>
        <w:rPr>
          <w:rFonts w:asciiTheme="minorEastAsia" w:hAnsiTheme="minorEastAsia" w:cstheme="minorEastAsia" w:hint="eastAsia"/>
          <w:color w:val="414141"/>
          <w:sz w:val="28"/>
          <w:szCs w:val="28"/>
        </w:rPr>
        <w:lastRenderedPageBreak/>
        <w:t>表十：部门整体支出绩效目标申报表</w:t>
      </w:r>
    </w:p>
    <w:p w:rsidR="00016CEC" w:rsidRDefault="00473E1F">
      <w:pPr>
        <w:spacing w:line="360" w:lineRule="auto"/>
        <w:ind w:left="300" w:firstLineChars="50" w:firstLine="1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六、公开表格附件</w:t>
      </w:r>
    </w:p>
    <w:p w:rsidR="00016CEC" w:rsidRDefault="00016CEC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016CEC" w:rsidRDefault="00016CEC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 w:rsidR="00016CEC" w:rsidRDefault="00473E1F">
      <w:pPr>
        <w:widowControl/>
        <w:spacing w:line="360" w:lineRule="auto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　　</w:t>
      </w:r>
    </w:p>
    <w:p w:rsidR="00016CEC" w:rsidRDefault="00016CEC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016CEC" w:rsidRDefault="00473E1F">
      <w:pPr>
        <w:spacing w:line="360" w:lineRule="auto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衡阳市生态环境局衡南</w:t>
      </w:r>
      <w:r>
        <w:rPr>
          <w:rFonts w:asciiTheme="minorEastAsia" w:hAnsiTheme="minorEastAsia" w:cstheme="minorEastAsia" w:hint="eastAsia"/>
          <w:sz w:val="28"/>
          <w:szCs w:val="28"/>
        </w:rPr>
        <w:t>分局</w:t>
      </w:r>
    </w:p>
    <w:p w:rsidR="00016CEC" w:rsidRDefault="00473E1F">
      <w:pPr>
        <w:spacing w:line="360" w:lineRule="auto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2021</w:t>
      </w:r>
      <w:r>
        <w:rPr>
          <w:rFonts w:ascii="楷体_GB2312" w:eastAsia="楷体_GB2312" w:hAnsi="楷体_GB2312" w:cs="楷体_GB2312" w:hint="eastAsia"/>
          <w:sz w:val="30"/>
          <w:szCs w:val="30"/>
        </w:rPr>
        <w:t>年</w:t>
      </w:r>
      <w:r>
        <w:rPr>
          <w:rFonts w:ascii="楷体_GB2312" w:eastAsia="楷体_GB2312" w:hAnsi="楷体_GB2312" w:cs="楷体_GB2312" w:hint="eastAsia"/>
          <w:sz w:val="30"/>
          <w:szCs w:val="30"/>
        </w:rPr>
        <w:t>2</w:t>
      </w:r>
      <w:r>
        <w:rPr>
          <w:rFonts w:ascii="楷体_GB2312" w:eastAsia="楷体_GB2312" w:hAnsi="楷体_GB2312" w:cs="楷体_GB2312" w:hint="eastAsia"/>
          <w:sz w:val="30"/>
          <w:szCs w:val="30"/>
        </w:rPr>
        <w:t>月</w:t>
      </w:r>
      <w:r>
        <w:rPr>
          <w:rFonts w:ascii="楷体_GB2312" w:eastAsia="楷体_GB2312" w:hAnsi="楷体_GB2312" w:cs="楷体_GB2312" w:hint="eastAsia"/>
          <w:sz w:val="30"/>
          <w:szCs w:val="30"/>
        </w:rPr>
        <w:t>22</w:t>
      </w:r>
      <w:r>
        <w:rPr>
          <w:rFonts w:ascii="楷体_GB2312" w:eastAsia="楷体_GB2312" w:hAnsi="楷体_GB2312" w:cs="楷体_GB2312" w:hint="eastAsia"/>
          <w:sz w:val="30"/>
          <w:szCs w:val="30"/>
        </w:rPr>
        <w:t>日</w:t>
      </w:r>
    </w:p>
    <w:sectPr w:rsidR="00016CEC" w:rsidSect="0001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19EE"/>
    <w:multiLevelType w:val="multilevel"/>
    <w:tmpl w:val="454519EE"/>
    <w:lvl w:ilvl="0">
      <w:start w:val="1"/>
      <w:numFmt w:val="decimal"/>
      <w:lvlText w:val="（%1）"/>
      <w:lvlJc w:val="left"/>
      <w:pPr>
        <w:ind w:left="3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60" w:hanging="420"/>
      </w:pPr>
    </w:lvl>
    <w:lvl w:ilvl="2">
      <w:start w:val="1"/>
      <w:numFmt w:val="lowerRoman"/>
      <w:lvlText w:val="%3."/>
      <w:lvlJc w:val="right"/>
      <w:pPr>
        <w:ind w:left="3580" w:hanging="420"/>
      </w:pPr>
    </w:lvl>
    <w:lvl w:ilvl="3">
      <w:start w:val="1"/>
      <w:numFmt w:val="decimal"/>
      <w:lvlText w:val="%4."/>
      <w:lvlJc w:val="left"/>
      <w:pPr>
        <w:ind w:left="4000" w:hanging="420"/>
      </w:pPr>
    </w:lvl>
    <w:lvl w:ilvl="4">
      <w:start w:val="1"/>
      <w:numFmt w:val="lowerLetter"/>
      <w:lvlText w:val="%5)"/>
      <w:lvlJc w:val="left"/>
      <w:pPr>
        <w:ind w:left="4420" w:hanging="420"/>
      </w:pPr>
    </w:lvl>
    <w:lvl w:ilvl="5">
      <w:start w:val="1"/>
      <w:numFmt w:val="lowerRoman"/>
      <w:lvlText w:val="%6."/>
      <w:lvlJc w:val="right"/>
      <w:pPr>
        <w:ind w:left="4840" w:hanging="420"/>
      </w:pPr>
    </w:lvl>
    <w:lvl w:ilvl="6">
      <w:start w:val="1"/>
      <w:numFmt w:val="decimal"/>
      <w:lvlText w:val="%7."/>
      <w:lvlJc w:val="left"/>
      <w:pPr>
        <w:ind w:left="5260" w:hanging="420"/>
      </w:pPr>
    </w:lvl>
    <w:lvl w:ilvl="7">
      <w:start w:val="1"/>
      <w:numFmt w:val="lowerLetter"/>
      <w:lvlText w:val="%8)"/>
      <w:lvlJc w:val="left"/>
      <w:pPr>
        <w:ind w:left="5680" w:hanging="420"/>
      </w:pPr>
    </w:lvl>
    <w:lvl w:ilvl="8">
      <w:start w:val="1"/>
      <w:numFmt w:val="lowerRoman"/>
      <w:lvlText w:val="%9."/>
      <w:lvlJc w:val="right"/>
      <w:pPr>
        <w:ind w:left="6100" w:hanging="420"/>
      </w:pPr>
    </w:lvl>
  </w:abstractNum>
  <w:abstractNum w:abstractNumId="1">
    <w:nsid w:val="76450C44"/>
    <w:multiLevelType w:val="multilevel"/>
    <w:tmpl w:val="76450C44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8812CB"/>
    <w:rsid w:val="00016CEC"/>
    <w:rsid w:val="000C7075"/>
    <w:rsid w:val="00117C5E"/>
    <w:rsid w:val="001E73E6"/>
    <w:rsid w:val="00204262"/>
    <w:rsid w:val="002C3BAB"/>
    <w:rsid w:val="002F1976"/>
    <w:rsid w:val="00342311"/>
    <w:rsid w:val="00342ADD"/>
    <w:rsid w:val="0034689C"/>
    <w:rsid w:val="00384D4B"/>
    <w:rsid w:val="00457B85"/>
    <w:rsid w:val="00473E1F"/>
    <w:rsid w:val="004E069E"/>
    <w:rsid w:val="00527B73"/>
    <w:rsid w:val="00540F18"/>
    <w:rsid w:val="00597293"/>
    <w:rsid w:val="005E2B12"/>
    <w:rsid w:val="00632481"/>
    <w:rsid w:val="006C1CCD"/>
    <w:rsid w:val="0076398C"/>
    <w:rsid w:val="00810871"/>
    <w:rsid w:val="00873AEF"/>
    <w:rsid w:val="00876AE3"/>
    <w:rsid w:val="00886DF1"/>
    <w:rsid w:val="008A188D"/>
    <w:rsid w:val="0090041A"/>
    <w:rsid w:val="00901823"/>
    <w:rsid w:val="009362B6"/>
    <w:rsid w:val="00A91F82"/>
    <w:rsid w:val="00AA693A"/>
    <w:rsid w:val="00B00AB6"/>
    <w:rsid w:val="00B66942"/>
    <w:rsid w:val="00B9375E"/>
    <w:rsid w:val="00BB307E"/>
    <w:rsid w:val="00D8245F"/>
    <w:rsid w:val="00DA17C0"/>
    <w:rsid w:val="00DC0629"/>
    <w:rsid w:val="00E54487"/>
    <w:rsid w:val="00E602AC"/>
    <w:rsid w:val="00E766FB"/>
    <w:rsid w:val="00E84E44"/>
    <w:rsid w:val="00E90DB3"/>
    <w:rsid w:val="00EE0AB9"/>
    <w:rsid w:val="00F60693"/>
    <w:rsid w:val="00FA5FFD"/>
    <w:rsid w:val="00FB0513"/>
    <w:rsid w:val="0CAB72A0"/>
    <w:rsid w:val="1CE0451C"/>
    <w:rsid w:val="1EF536AE"/>
    <w:rsid w:val="25EC55C9"/>
    <w:rsid w:val="2AD2390B"/>
    <w:rsid w:val="3EDF5596"/>
    <w:rsid w:val="6D8812CB"/>
    <w:rsid w:val="6FA03933"/>
    <w:rsid w:val="775215F8"/>
    <w:rsid w:val="7C762DB8"/>
    <w:rsid w:val="7C7C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C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16CEC"/>
    <w:pPr>
      <w:jc w:val="left"/>
    </w:pPr>
  </w:style>
  <w:style w:type="paragraph" w:styleId="a4">
    <w:name w:val="Balloon Text"/>
    <w:basedOn w:val="a"/>
    <w:link w:val="Char"/>
    <w:rsid w:val="00016CEC"/>
    <w:rPr>
      <w:sz w:val="18"/>
      <w:szCs w:val="18"/>
    </w:rPr>
  </w:style>
  <w:style w:type="paragraph" w:styleId="a5">
    <w:name w:val="Normal (Web)"/>
    <w:basedOn w:val="a"/>
    <w:uiPriority w:val="99"/>
    <w:qFormat/>
    <w:rsid w:val="00016CE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annotation reference"/>
    <w:basedOn w:val="a0"/>
    <w:rsid w:val="00016CEC"/>
    <w:rPr>
      <w:sz w:val="21"/>
      <w:szCs w:val="21"/>
    </w:rPr>
  </w:style>
  <w:style w:type="paragraph" w:styleId="a7">
    <w:name w:val="List Paragraph"/>
    <w:basedOn w:val="a"/>
    <w:uiPriority w:val="99"/>
    <w:qFormat/>
    <w:rsid w:val="00016CEC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">
    <w:name w:val="批注框文本 Char"/>
    <w:basedOn w:val="a0"/>
    <w:link w:val="a4"/>
    <w:qFormat/>
    <w:rsid w:val="00016C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F9644-A07A-4409-83FF-78D5F272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36</cp:revision>
  <cp:lastPrinted>2021-02-22T00:10:00Z</cp:lastPrinted>
  <dcterms:created xsi:type="dcterms:W3CDTF">2019-02-01T03:27:00Z</dcterms:created>
  <dcterms:modified xsi:type="dcterms:W3CDTF">2021-02-23T00:07:00Z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