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lang w:eastAsia="zh-CN"/>
        </w:rPr>
        <w:t>2019年</w:t>
      </w:r>
      <w:r>
        <w:rPr>
          <w:rFonts w:hint="eastAsia"/>
          <w:sz w:val="84"/>
          <w:szCs w:val="84"/>
        </w:rPr>
        <w:t>度</w:t>
      </w:r>
      <w:bookmarkStart w:id="0" w:name="_GoBack"/>
      <w:bookmarkEnd w:id="0"/>
    </w:p>
    <w:p>
      <w:pPr>
        <w:pStyle w:val="10"/>
        <w:jc w:val="center"/>
        <w:rPr>
          <w:sz w:val="84"/>
          <w:szCs w:val="84"/>
        </w:rPr>
      </w:pPr>
      <w:r>
        <w:rPr>
          <w:rFonts w:hint="eastAsia"/>
          <w:sz w:val="84"/>
          <w:szCs w:val="84"/>
          <w:lang w:eastAsia="zh-CN"/>
        </w:rPr>
        <w:t>岐山办事处</w:t>
      </w:r>
      <w:r>
        <w:rPr>
          <w:rFonts w:hint="eastAsia"/>
          <w:sz w:val="84"/>
          <w:szCs w:val="84"/>
        </w:rPr>
        <w:t>人民政府</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40" w:lineRule="exact"/>
        <w:jc w:val="center"/>
        <w:rPr>
          <w:rFonts w:hint="eastAsia"/>
          <w:sz w:val="56"/>
          <w:szCs w:val="56"/>
        </w:rPr>
      </w:pPr>
    </w:p>
    <w:p>
      <w:pPr>
        <w:pStyle w:val="10"/>
        <w:spacing w:line="540" w:lineRule="exact"/>
        <w:jc w:val="center"/>
        <w:rPr>
          <w:sz w:val="56"/>
          <w:szCs w:val="56"/>
        </w:rPr>
      </w:pPr>
    </w:p>
    <w:p>
      <w:pPr>
        <w:pStyle w:val="10"/>
        <w:spacing w:line="520" w:lineRule="exact"/>
        <w:jc w:val="center"/>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岐山办事处</w:t>
      </w:r>
      <w:r>
        <w:rPr>
          <w:rFonts w:hint="eastAsia"/>
          <w:b/>
          <w:sz w:val="28"/>
          <w:szCs w:val="28"/>
        </w:rPr>
        <w:t>人民政府概况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2019年</w:t>
      </w:r>
      <w:r>
        <w:rPr>
          <w:rFonts w:hint="eastAsia" w:hAnsi="仿宋_GB2312"/>
          <w:b/>
          <w:sz w:val="28"/>
          <w:szCs w:val="28"/>
        </w:rPr>
        <w:t>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2019年</w:t>
      </w:r>
      <w:r>
        <w:rPr>
          <w:rFonts w:hint="eastAsia" w:hAnsi="仿宋_GB2312"/>
          <w:b/>
          <w:sz w:val="28"/>
          <w:szCs w:val="28"/>
        </w:rPr>
        <w:t>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pStyle w:val="10"/>
        <w:jc w:val="center"/>
        <w:rPr>
          <w:sz w:val="84"/>
          <w:szCs w:val="84"/>
        </w:rPr>
      </w:pPr>
      <w:r>
        <w:rPr>
          <w:rFonts w:hint="eastAsia"/>
          <w:sz w:val="84"/>
          <w:szCs w:val="84"/>
        </w:rPr>
        <w:t>第一部分</w:t>
      </w:r>
    </w:p>
    <w:p>
      <w:pPr>
        <w:pStyle w:val="10"/>
        <w:jc w:val="center"/>
        <w:rPr>
          <w:sz w:val="84"/>
          <w:szCs w:val="84"/>
        </w:rPr>
      </w:pPr>
      <w:r>
        <w:rPr>
          <w:rFonts w:hint="eastAsia"/>
          <w:sz w:val="84"/>
          <w:szCs w:val="84"/>
          <w:lang w:eastAsia="zh-CN"/>
        </w:rPr>
        <w:t>岐山办事处</w:t>
      </w:r>
      <w:r>
        <w:rPr>
          <w:rFonts w:hint="eastAsia"/>
          <w:sz w:val="84"/>
          <w:szCs w:val="84"/>
        </w:rPr>
        <w:t>人民政府概况</w:t>
      </w: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5"/>
        <w:numPr>
          <w:ilvl w:val="0"/>
          <w:numId w:val="2"/>
        </w:numPr>
        <w:shd w:val="clear" w:color="auto" w:fill="FFFFFF"/>
        <w:spacing w:before="0" w:beforeAutospacing="0" w:after="0" w:afterAutospacing="0"/>
        <w:ind w:firstLine="560" w:firstLineChars="200"/>
        <w:rPr>
          <w:color w:val="000000"/>
          <w:sz w:val="28"/>
          <w:szCs w:val="28"/>
        </w:rPr>
      </w:pPr>
      <w:r>
        <w:rPr>
          <w:rFonts w:hint="eastAsia"/>
          <w:color w:val="000000"/>
          <w:sz w:val="28"/>
          <w:szCs w:val="28"/>
        </w:rPr>
        <w:t>负责党的路线、方针、政策和国家法律、法规在本行政区域内的宣传、贯彻、落实。加强基层党组织和政权建设，为本地区经济的发展和社会稳定提供政治、社会环境和组织保证。</w:t>
      </w:r>
    </w:p>
    <w:p>
      <w:pPr>
        <w:pStyle w:val="5"/>
        <w:numPr>
          <w:ilvl w:val="0"/>
          <w:numId w:val="2"/>
        </w:numPr>
        <w:shd w:val="clear" w:color="auto" w:fill="FFFFFF"/>
        <w:spacing w:before="0" w:beforeAutospacing="0" w:after="0" w:afterAutospacing="0"/>
        <w:ind w:firstLine="560" w:firstLineChars="200"/>
        <w:rPr>
          <w:color w:val="000000"/>
          <w:sz w:val="28"/>
          <w:szCs w:val="28"/>
        </w:rPr>
      </w:pPr>
      <w:r>
        <w:rPr>
          <w:rFonts w:hint="eastAsia"/>
          <w:color w:val="000000"/>
          <w:sz w:val="28"/>
          <w:szCs w:val="28"/>
        </w:rPr>
        <w:t>负责制定本行政区域内经济建设和各项社会事业发展的规划，并组织实施。依法管理经济和社会事务，促进本片区两个文明建设。负责本行政区域内的民主与法制建设工作，维护和保障公民的各项合法权利。</w:t>
      </w:r>
    </w:p>
    <w:p>
      <w:pPr>
        <w:pStyle w:val="5"/>
        <w:shd w:val="clear" w:color="auto" w:fill="FFFFFF"/>
        <w:spacing w:before="0" w:beforeAutospacing="0" w:after="0" w:afterAutospacing="0"/>
        <w:ind w:firstLine="635" w:firstLineChars="227"/>
        <w:rPr>
          <w:rFonts w:ascii="Times New Roman" w:hAnsi="Times New Roman" w:cs="Times New Roman" w:eastAsiaTheme="minorEastAsia"/>
          <w:color w:val="000000"/>
          <w:sz w:val="28"/>
          <w:szCs w:val="28"/>
        </w:rPr>
      </w:pPr>
      <w:r>
        <w:rPr>
          <w:rFonts w:ascii="Times New Roman" w:hAnsi="Times New Roman" w:eastAsia="Helvetica" w:cs="Times New Roman"/>
          <w:color w:val="000000"/>
          <w:sz w:val="28"/>
          <w:szCs w:val="28"/>
        </w:rPr>
        <w:t>3、负责</w:t>
      </w:r>
      <w:r>
        <w:rPr>
          <w:rFonts w:hint="eastAsia" w:ascii="Times New Roman" w:hAnsi="Times New Roman" w:cs="Times New Roman"/>
          <w:color w:val="000000"/>
          <w:sz w:val="28"/>
          <w:szCs w:val="28"/>
          <w:lang w:eastAsia="zh-CN"/>
        </w:rPr>
        <w:t>岐山办事处</w:t>
      </w:r>
      <w:r>
        <w:rPr>
          <w:rFonts w:ascii="Times New Roman" w:hAnsi="Times New Roman" w:eastAsia="Helvetica" w:cs="Times New Roman"/>
          <w:color w:val="000000"/>
          <w:sz w:val="28"/>
          <w:szCs w:val="28"/>
        </w:rPr>
        <w:t>党委、</w:t>
      </w:r>
      <w:r>
        <w:rPr>
          <w:rFonts w:hint="eastAsia" w:ascii="Times New Roman" w:hAnsi="Times New Roman" w:cs="Times New Roman"/>
          <w:color w:val="000000"/>
          <w:sz w:val="28"/>
          <w:szCs w:val="28"/>
        </w:rPr>
        <w:t>人大、</w:t>
      </w:r>
      <w:r>
        <w:rPr>
          <w:rFonts w:ascii="Times New Roman" w:hAnsi="Times New Roman" w:eastAsia="Helvetica" w:cs="Times New Roman"/>
          <w:color w:val="000000"/>
          <w:sz w:val="28"/>
          <w:szCs w:val="28"/>
        </w:rPr>
        <w:t>政府、政协联络工委、纪律委员会、人民武装及共青团、妇联等群团组织的日常工作。</w:t>
      </w:r>
    </w:p>
    <w:p>
      <w:pPr>
        <w:pStyle w:val="5"/>
        <w:shd w:val="clear" w:color="auto" w:fill="FFFFFF"/>
        <w:spacing w:before="0" w:beforeAutospacing="0" w:after="0" w:afterAutospacing="0"/>
        <w:ind w:firstLine="635" w:firstLineChars="227"/>
        <w:rPr>
          <w:rFonts w:ascii="Arial" w:hAnsi="Arial" w:cs="Arial"/>
          <w:color w:val="333333"/>
          <w:sz w:val="28"/>
          <w:szCs w:val="28"/>
        </w:rPr>
      </w:pPr>
      <w:r>
        <w:rPr>
          <w:rFonts w:ascii="Times New Roman" w:hAnsi="Times New Roman" w:eastAsia="Helvetica" w:cs="Times New Roman"/>
          <w:color w:val="000000"/>
          <w:sz w:val="28"/>
          <w:szCs w:val="28"/>
        </w:rPr>
        <w:t>4</w:t>
      </w:r>
      <w:r>
        <w:rPr>
          <w:rFonts w:hint="eastAsia"/>
          <w:color w:val="000000"/>
          <w:sz w:val="28"/>
          <w:szCs w:val="28"/>
        </w:rPr>
        <w:t>、负责完成上级机关交办的其他工作任务。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岐山办事处</w:t>
      </w:r>
      <w:r>
        <w:rPr>
          <w:rFonts w:hint="eastAsia" w:asciiTheme="minorEastAsia" w:hAnsiTheme="minorEastAsia"/>
          <w:bCs/>
          <w:kern w:val="0"/>
          <w:sz w:val="32"/>
          <w:szCs w:val="32"/>
        </w:rPr>
        <w:t>人民政府内设机构包括：</w:t>
      </w:r>
      <w:r>
        <w:rPr>
          <w:rFonts w:hint="eastAsia" w:asciiTheme="minorEastAsia" w:hAnsiTheme="minorEastAsia"/>
          <w:bCs/>
          <w:kern w:val="0"/>
          <w:sz w:val="32"/>
          <w:szCs w:val="32"/>
          <w:lang w:eastAsia="zh-CN"/>
        </w:rPr>
        <w:t>岐山办事处</w:t>
      </w:r>
      <w:r>
        <w:rPr>
          <w:rFonts w:hint="eastAsia" w:asciiTheme="minorEastAsia" w:hAnsiTheme="minorEastAsia"/>
          <w:bCs/>
          <w:kern w:val="0"/>
          <w:sz w:val="32"/>
          <w:szCs w:val="32"/>
        </w:rPr>
        <w:t>人民政府本级和</w:t>
      </w:r>
      <w:r>
        <w:rPr>
          <w:rFonts w:hint="eastAsia" w:asciiTheme="minorEastAsia" w:hAnsiTheme="minorEastAsia"/>
          <w:bCs/>
          <w:kern w:val="0"/>
          <w:sz w:val="32"/>
          <w:szCs w:val="32"/>
          <w:lang w:eastAsia="zh-CN"/>
        </w:rPr>
        <w:t>岐山办事处岐山办事处</w:t>
      </w:r>
      <w:r>
        <w:rPr>
          <w:rFonts w:hint="eastAsia" w:asciiTheme="minorEastAsia" w:hAnsiTheme="minorEastAsia"/>
          <w:bCs/>
          <w:kern w:val="0"/>
          <w:sz w:val="32"/>
          <w:szCs w:val="32"/>
        </w:rPr>
        <w:t>财政所</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岐山办事处</w:t>
      </w:r>
      <w:r>
        <w:rPr>
          <w:rFonts w:hint="eastAsia" w:asciiTheme="minorEastAsia" w:hAnsiTheme="minorEastAsia"/>
          <w:bCs/>
          <w:kern w:val="0"/>
          <w:sz w:val="32"/>
          <w:szCs w:val="32"/>
        </w:rPr>
        <w:t>人民政府</w:t>
      </w:r>
      <w:r>
        <w:rPr>
          <w:rFonts w:hint="eastAsia" w:asciiTheme="minorEastAsia" w:hAnsiTheme="minorEastAsia"/>
          <w:bCs/>
          <w:kern w:val="0"/>
          <w:sz w:val="32"/>
          <w:szCs w:val="32"/>
          <w:lang w:eastAsia="zh-CN"/>
        </w:rPr>
        <w:t>2019年</w:t>
      </w:r>
      <w:r>
        <w:rPr>
          <w:rFonts w:hint="eastAsia" w:asciiTheme="minorEastAsia" w:hAnsiTheme="minorEastAsia"/>
          <w:bCs/>
          <w:kern w:val="0"/>
          <w:sz w:val="32"/>
          <w:szCs w:val="32"/>
        </w:rPr>
        <w:t>部门决算汇总公开单位构成包括：</w:t>
      </w:r>
      <w:r>
        <w:rPr>
          <w:rFonts w:hint="eastAsia" w:asciiTheme="minorEastAsia" w:hAnsiTheme="minorEastAsia"/>
          <w:bCs/>
          <w:kern w:val="0"/>
          <w:sz w:val="32"/>
          <w:szCs w:val="32"/>
          <w:lang w:eastAsia="zh-CN"/>
        </w:rPr>
        <w:t>岐山办事处</w:t>
      </w:r>
      <w:r>
        <w:rPr>
          <w:rFonts w:hint="eastAsia" w:asciiTheme="minorEastAsia" w:hAnsiTheme="minorEastAsia"/>
          <w:bCs/>
          <w:kern w:val="0"/>
          <w:sz w:val="32"/>
          <w:szCs w:val="32"/>
        </w:rPr>
        <w:t>人民政府本级</w:t>
      </w:r>
    </w:p>
    <w:p>
      <w:pPr>
        <w:jc w:val="left"/>
        <w:rPr>
          <w:rFonts w:ascii="仿宋_GB2312" w:eastAsia="仿宋_GB2312" w:hAnsiTheme="minorEastAsia"/>
          <w:sz w:val="28"/>
          <w:szCs w:val="3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r>
        <w:rPr>
          <w:rFonts w:hint="eastAsia"/>
          <w:sz w:val="72"/>
          <w:szCs w:val="72"/>
        </w:rPr>
        <w:t>(部门决算公示表附后)</w:t>
      </w: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rFonts w:hint="eastAsia"/>
          <w:sz w:val="70"/>
          <w:szCs w:val="70"/>
          <w:lang w:eastAsia="zh-CN"/>
        </w:rPr>
        <w:t>2019年</w:t>
      </w:r>
      <w:r>
        <w:rPr>
          <w:rFonts w:hint="eastAsia"/>
          <w:sz w:val="70"/>
          <w:szCs w:val="70"/>
        </w:rPr>
        <w:t>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spacing w:line="520" w:lineRule="exact"/>
        <w:ind w:firstLine="640"/>
        <w:rPr>
          <w:rFonts w:asciiTheme="minorEastAsia" w:hAnsiTheme="minorEastAsia"/>
          <w:sz w:val="32"/>
          <w:szCs w:val="32"/>
        </w:rPr>
      </w:pPr>
      <w:r>
        <w:rPr>
          <w:rFonts w:hint="eastAsia" w:asciiTheme="minorEastAsia" w:hAnsiTheme="minorEastAsia"/>
          <w:sz w:val="32"/>
          <w:szCs w:val="32"/>
        </w:rPr>
        <w:t>2019 年度收、支总计</w:t>
      </w:r>
      <w:r>
        <w:rPr>
          <w:rFonts w:hint="eastAsia" w:asciiTheme="minorEastAsia" w:hAnsiTheme="minorEastAsia"/>
          <w:sz w:val="32"/>
          <w:szCs w:val="32"/>
          <w:lang w:val="en-US" w:eastAsia="zh-CN"/>
        </w:rPr>
        <w:t>450.32</w:t>
      </w:r>
      <w:r>
        <w:rPr>
          <w:rFonts w:hint="eastAsia" w:asciiTheme="minorEastAsia" w:hAnsiTheme="minorEastAsia"/>
          <w:sz w:val="32"/>
          <w:szCs w:val="32"/>
        </w:rPr>
        <w:t>万元。与</w:t>
      </w:r>
      <w:r>
        <w:rPr>
          <w:rFonts w:hint="eastAsia" w:asciiTheme="minorEastAsia" w:hAnsiTheme="minorEastAsia"/>
          <w:sz w:val="32"/>
          <w:szCs w:val="32"/>
          <w:lang w:eastAsia="zh-CN"/>
        </w:rPr>
        <w:t>2018年</w:t>
      </w:r>
      <w:r>
        <w:rPr>
          <w:rFonts w:hint="eastAsia" w:asciiTheme="minorEastAsia" w:hAnsiTheme="minorEastAsia"/>
          <w:sz w:val="32"/>
          <w:szCs w:val="32"/>
        </w:rPr>
        <w:t>相比，</w:t>
      </w:r>
      <w:r>
        <w:rPr>
          <w:rFonts w:hint="eastAsia" w:asciiTheme="minorEastAsia" w:hAnsiTheme="minorEastAsia"/>
          <w:sz w:val="32"/>
          <w:szCs w:val="32"/>
          <w:lang w:eastAsia="zh-CN"/>
        </w:rPr>
        <w:t>增加</w:t>
      </w:r>
      <w:r>
        <w:rPr>
          <w:rFonts w:hint="eastAsia" w:asciiTheme="minorEastAsia" w:hAnsiTheme="minorEastAsia"/>
          <w:sz w:val="32"/>
          <w:szCs w:val="32"/>
          <w:lang w:val="en-US" w:eastAsia="zh-CN"/>
        </w:rPr>
        <w:t>83.04</w:t>
      </w:r>
      <w:r>
        <w:rPr>
          <w:rFonts w:hint="eastAsia" w:asciiTheme="minorEastAsia" w:hAnsiTheme="minorEastAsia"/>
          <w:sz w:val="32"/>
          <w:szCs w:val="32"/>
        </w:rPr>
        <w:t>万元，</w:t>
      </w:r>
      <w:r>
        <w:rPr>
          <w:rFonts w:hint="eastAsia" w:asciiTheme="minorEastAsia" w:hAnsiTheme="minorEastAsia"/>
          <w:sz w:val="32"/>
          <w:szCs w:val="32"/>
          <w:lang w:eastAsia="zh-CN"/>
        </w:rPr>
        <w:t>同比增长</w:t>
      </w:r>
      <w:r>
        <w:rPr>
          <w:rFonts w:hint="eastAsia" w:asciiTheme="minorEastAsia" w:hAnsiTheme="minorEastAsia"/>
          <w:sz w:val="32"/>
          <w:szCs w:val="32"/>
          <w:lang w:val="en-US" w:eastAsia="zh-CN"/>
        </w:rPr>
        <w:t>22.6</w:t>
      </w:r>
      <w:r>
        <w:rPr>
          <w:rFonts w:hint="eastAsia" w:asciiTheme="minorEastAsia" w:hAnsiTheme="minorEastAsia"/>
          <w:sz w:val="32"/>
          <w:szCs w:val="32"/>
        </w:rPr>
        <w:t>%，变化的主要原因是：</w:t>
      </w:r>
      <w:r>
        <w:rPr>
          <w:rFonts w:hint="eastAsia" w:asciiTheme="minorEastAsia" w:hAnsiTheme="minorEastAsia"/>
          <w:sz w:val="32"/>
          <w:szCs w:val="32"/>
          <w:lang w:eastAsia="zh-CN"/>
        </w:rPr>
        <w:t>一般公共服务收支的增加</w:t>
      </w:r>
      <w:r>
        <w:rPr>
          <w:rFonts w:hint="eastAsia" w:asciiTheme="minorEastAsia" w:hAnsiTheme="minorEastAsia"/>
          <w:sz w:val="32"/>
          <w:szCs w:val="32"/>
        </w:rPr>
        <w:t>。</w:t>
      </w:r>
    </w:p>
    <w:p>
      <w:pPr>
        <w:pStyle w:val="10"/>
        <w:ind w:firstLine="640" w:firstLineChars="20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sz w:val="32"/>
          <w:szCs w:val="32"/>
          <w:lang w:val="en-US" w:eastAsia="zh-CN"/>
        </w:rPr>
        <w:t>450.32</w:t>
      </w:r>
      <w:r>
        <w:rPr>
          <w:rFonts w:hint="eastAsia" w:asciiTheme="minorEastAsia" w:hAnsiTheme="minorEastAsia" w:eastAsiaTheme="minorEastAsia"/>
          <w:sz w:val="32"/>
          <w:szCs w:val="32"/>
        </w:rPr>
        <w:t>万元，其中：财政拨款收入</w:t>
      </w:r>
      <w:r>
        <w:rPr>
          <w:rFonts w:hint="eastAsia" w:asciiTheme="minorEastAsia" w:hAnsiTheme="minorEastAsia"/>
          <w:sz w:val="32"/>
          <w:szCs w:val="32"/>
          <w:lang w:val="en-US" w:eastAsia="zh-CN"/>
        </w:rPr>
        <w:t>450.32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sz w:val="32"/>
          <w:szCs w:val="32"/>
          <w:lang w:val="en-US" w:eastAsia="zh-CN"/>
        </w:rPr>
        <w:t>450.32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364.77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85.56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2019年</w:t>
      </w:r>
      <w:r>
        <w:rPr>
          <w:rFonts w:hint="eastAsia" w:asciiTheme="minorEastAsia" w:hAnsiTheme="minorEastAsia" w:eastAsiaTheme="minorEastAsia"/>
          <w:sz w:val="32"/>
          <w:szCs w:val="32"/>
        </w:rPr>
        <w:t>度财政拨款收、支总计</w:t>
      </w:r>
      <w:r>
        <w:rPr>
          <w:rFonts w:hint="eastAsia" w:asciiTheme="minorEastAsia" w:hAnsiTheme="minorEastAsia"/>
          <w:sz w:val="32"/>
          <w:szCs w:val="32"/>
          <w:lang w:val="en-US" w:eastAsia="zh-CN"/>
        </w:rPr>
        <w:t>450.32</w:t>
      </w:r>
      <w:r>
        <w:rPr>
          <w:rFonts w:hint="eastAsia" w:asciiTheme="minorEastAsia" w:hAnsiTheme="minorEastAsia" w:eastAsiaTheme="minorEastAsia"/>
          <w:sz w:val="32"/>
          <w:szCs w:val="32"/>
        </w:rPr>
        <w:t>万元，与</w:t>
      </w:r>
      <w:r>
        <w:rPr>
          <w:rFonts w:hint="eastAsia" w:asciiTheme="minorEastAsia" w:hAnsiTheme="minorEastAsia" w:eastAsiaTheme="minorEastAsia"/>
          <w:sz w:val="32"/>
          <w:szCs w:val="32"/>
          <w:lang w:eastAsia="zh-CN"/>
        </w:rPr>
        <w:t>2018年</w:t>
      </w:r>
      <w:r>
        <w:rPr>
          <w:rFonts w:hint="eastAsia" w:asciiTheme="minorEastAsia" w:hAnsiTheme="minorEastAsia" w:eastAsiaTheme="minorEastAsia"/>
          <w:sz w:val="32"/>
          <w:szCs w:val="32"/>
        </w:rPr>
        <w:t>相比，</w:t>
      </w:r>
      <w:r>
        <w:rPr>
          <w:rFonts w:hint="eastAsia" w:asciiTheme="minorEastAsia" w:hAnsiTheme="minorEastAsia" w:eastAsiaTheme="minorEastAsia"/>
          <w:color w:val="000000"/>
          <w:sz w:val="32"/>
          <w:szCs w:val="32"/>
          <w:lang w:eastAsia="zh-CN"/>
        </w:rPr>
        <w:t>增加</w:t>
      </w:r>
      <w:r>
        <w:rPr>
          <w:rFonts w:hint="eastAsia" w:asciiTheme="minorEastAsia" w:hAnsiTheme="minorEastAsia" w:eastAsiaTheme="minorEastAsia"/>
          <w:color w:val="000000"/>
          <w:sz w:val="32"/>
          <w:szCs w:val="32"/>
          <w:lang w:val="en-US" w:eastAsia="zh-CN"/>
        </w:rPr>
        <w:t>83.04</w:t>
      </w:r>
      <w:r>
        <w:rPr>
          <w:rFonts w:hint="eastAsia" w:asciiTheme="minorEastAsia" w:hAnsiTheme="minorEastAsia" w:eastAsiaTheme="minorEastAsia"/>
          <w:color w:val="000000"/>
          <w:sz w:val="32"/>
          <w:szCs w:val="32"/>
        </w:rPr>
        <w:t>万元,</w:t>
      </w:r>
      <w:r>
        <w:rPr>
          <w:rFonts w:hint="eastAsia" w:asciiTheme="minorEastAsia" w:hAnsiTheme="minorEastAsia" w:eastAsiaTheme="minorEastAsia"/>
          <w:color w:val="000000"/>
          <w:sz w:val="32"/>
          <w:szCs w:val="32"/>
          <w:lang w:eastAsia="zh-CN"/>
        </w:rPr>
        <w:t>同比增长</w:t>
      </w:r>
      <w:r>
        <w:rPr>
          <w:rFonts w:hint="eastAsia" w:asciiTheme="minorEastAsia" w:hAnsiTheme="minorEastAsia" w:eastAsiaTheme="minorEastAsia"/>
          <w:color w:val="000000"/>
          <w:sz w:val="32"/>
          <w:szCs w:val="32"/>
          <w:lang w:val="en-US" w:eastAsia="zh-CN"/>
        </w:rPr>
        <w:t>22.6</w:t>
      </w:r>
      <w:r>
        <w:rPr>
          <w:rFonts w:hint="eastAsia" w:asciiTheme="minorEastAsia" w:hAnsiTheme="minorEastAsia" w:eastAsiaTheme="minorEastAsia"/>
          <w:color w:val="000000"/>
          <w:sz w:val="32"/>
          <w:szCs w:val="32"/>
        </w:rPr>
        <w:t>%，主要是因为：1、人员异动；2、</w:t>
      </w:r>
      <w:r>
        <w:rPr>
          <w:rFonts w:hint="eastAsia" w:asciiTheme="minorEastAsia" w:hAnsiTheme="minorEastAsia" w:eastAsiaTheme="minorEastAsia"/>
          <w:color w:val="000000"/>
          <w:sz w:val="32"/>
          <w:szCs w:val="32"/>
          <w:lang w:eastAsia="zh-CN"/>
        </w:rPr>
        <w:t>增资</w:t>
      </w:r>
      <w:r>
        <w:rPr>
          <w:rFonts w:hint="eastAsia" w:asciiTheme="minorEastAsia" w:hAnsiTheme="minorEastAsia" w:eastAsiaTheme="minorEastAsia"/>
          <w:color w:val="000000"/>
          <w:sz w:val="32"/>
          <w:szCs w:val="32"/>
        </w:rPr>
        <w:t>；3、</w:t>
      </w:r>
      <w:r>
        <w:rPr>
          <w:rFonts w:hint="eastAsia" w:asciiTheme="minorEastAsia" w:hAnsiTheme="minorEastAsia" w:eastAsiaTheme="minorEastAsia"/>
          <w:color w:val="000000"/>
          <w:sz w:val="32"/>
          <w:szCs w:val="32"/>
          <w:lang w:eastAsia="zh-CN"/>
        </w:rPr>
        <w:t>项</w:t>
      </w:r>
      <w:r>
        <w:rPr>
          <w:rFonts w:hint="eastAsia" w:asciiTheme="minorEastAsia" w:hAnsiTheme="minorEastAsia" w:eastAsiaTheme="minorEastAsia"/>
          <w:sz w:val="32"/>
          <w:szCs w:val="32"/>
          <w:lang w:eastAsia="zh-CN"/>
        </w:rPr>
        <w:t>目经费的增长</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五、一般公共预算财政拨款支出决算情况说明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2019年</w:t>
      </w:r>
      <w:r>
        <w:rPr>
          <w:rFonts w:hint="eastAsia" w:asciiTheme="minorEastAsia" w:hAnsiTheme="minorEastAsia" w:eastAsiaTheme="minorEastAsia"/>
          <w:sz w:val="32"/>
          <w:szCs w:val="32"/>
        </w:rPr>
        <w:t>度财政拨款支出</w:t>
      </w:r>
      <w:r>
        <w:rPr>
          <w:rFonts w:hint="eastAsia" w:asciiTheme="minorEastAsia" w:hAnsiTheme="minorEastAsia"/>
          <w:sz w:val="32"/>
          <w:szCs w:val="32"/>
          <w:lang w:val="en-US" w:eastAsia="zh-CN"/>
        </w:rPr>
        <w:t>450.32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w:t>
      </w:r>
      <w:r>
        <w:rPr>
          <w:rFonts w:hint="eastAsia" w:asciiTheme="minorEastAsia" w:hAnsiTheme="minorEastAsia" w:eastAsiaTheme="minorEastAsia"/>
          <w:sz w:val="32"/>
          <w:szCs w:val="32"/>
          <w:lang w:eastAsia="zh-CN"/>
        </w:rPr>
        <w:t>2018年</w:t>
      </w:r>
      <w:r>
        <w:rPr>
          <w:rFonts w:hint="eastAsia" w:asciiTheme="minorEastAsia" w:hAnsiTheme="minorEastAsia" w:eastAsiaTheme="minorEastAsia"/>
          <w:sz w:val="32"/>
          <w:szCs w:val="32"/>
        </w:rPr>
        <w:t>相比，财政拨款</w:t>
      </w:r>
      <w:r>
        <w:rPr>
          <w:rFonts w:hint="eastAsia" w:asciiTheme="minorEastAsia" w:hAnsiTheme="minorEastAsia" w:eastAsiaTheme="minorEastAsia"/>
          <w:color w:val="000000"/>
          <w:sz w:val="32"/>
          <w:szCs w:val="32"/>
          <w:lang w:eastAsia="zh-CN"/>
        </w:rPr>
        <w:t>增加</w:t>
      </w:r>
      <w:r>
        <w:rPr>
          <w:rFonts w:hint="eastAsia" w:asciiTheme="minorEastAsia" w:hAnsiTheme="minorEastAsia" w:eastAsiaTheme="minorEastAsia"/>
          <w:color w:val="000000"/>
          <w:sz w:val="32"/>
          <w:szCs w:val="32"/>
          <w:lang w:val="en-US" w:eastAsia="zh-CN"/>
        </w:rPr>
        <w:t>83.04</w:t>
      </w:r>
      <w:r>
        <w:rPr>
          <w:rFonts w:hint="eastAsia" w:asciiTheme="minorEastAsia" w:hAnsiTheme="minorEastAsia" w:eastAsiaTheme="minorEastAsia"/>
          <w:color w:val="000000"/>
          <w:sz w:val="32"/>
          <w:szCs w:val="32"/>
        </w:rPr>
        <w:t>万元,</w:t>
      </w:r>
      <w:r>
        <w:rPr>
          <w:rFonts w:hint="eastAsia" w:asciiTheme="minorEastAsia" w:hAnsiTheme="minorEastAsia" w:eastAsiaTheme="minorEastAsia"/>
          <w:color w:val="000000"/>
          <w:sz w:val="32"/>
          <w:szCs w:val="32"/>
          <w:lang w:eastAsia="zh-CN"/>
        </w:rPr>
        <w:t>同比增长</w:t>
      </w:r>
      <w:r>
        <w:rPr>
          <w:rFonts w:hint="eastAsia" w:asciiTheme="minorEastAsia" w:hAnsiTheme="minorEastAsia" w:eastAsiaTheme="minorEastAsia"/>
          <w:color w:val="000000"/>
          <w:sz w:val="32"/>
          <w:szCs w:val="32"/>
          <w:lang w:val="en-US" w:eastAsia="zh-CN"/>
        </w:rPr>
        <w:t>22.6</w:t>
      </w:r>
      <w:r>
        <w:rPr>
          <w:rFonts w:hint="eastAsia" w:asciiTheme="minorEastAsia" w:hAnsiTheme="minorEastAsia" w:eastAsiaTheme="minorEastAsia"/>
          <w:color w:val="000000"/>
          <w:sz w:val="32"/>
          <w:szCs w:val="32"/>
        </w:rPr>
        <w:t>%，</w:t>
      </w:r>
      <w:r>
        <w:rPr>
          <w:rFonts w:hint="eastAsia" w:asciiTheme="minorEastAsia" w:hAnsiTheme="minorEastAsia" w:eastAsiaTheme="minorEastAsia"/>
          <w:sz w:val="32"/>
          <w:szCs w:val="32"/>
        </w:rPr>
        <w:t>，主要是</w:t>
      </w:r>
      <w:r>
        <w:rPr>
          <w:rFonts w:hint="eastAsia" w:asciiTheme="minorEastAsia" w:hAnsiTheme="minorEastAsia" w:eastAsiaTheme="minorEastAsia"/>
          <w:color w:val="000000"/>
          <w:sz w:val="32"/>
          <w:szCs w:val="32"/>
        </w:rPr>
        <w:t>1、人员异动；2、</w:t>
      </w:r>
      <w:r>
        <w:rPr>
          <w:rFonts w:hint="eastAsia" w:asciiTheme="minorEastAsia" w:hAnsiTheme="minorEastAsia" w:eastAsiaTheme="minorEastAsia"/>
          <w:color w:val="000000"/>
          <w:sz w:val="32"/>
          <w:szCs w:val="32"/>
          <w:lang w:eastAsia="zh-CN"/>
        </w:rPr>
        <w:t>增资</w:t>
      </w:r>
      <w:r>
        <w:rPr>
          <w:rFonts w:hint="eastAsia" w:asciiTheme="minorEastAsia" w:hAnsiTheme="minorEastAsia" w:eastAsiaTheme="minorEastAsia"/>
          <w:color w:val="000000"/>
          <w:sz w:val="32"/>
          <w:szCs w:val="32"/>
        </w:rPr>
        <w:t>；3、</w:t>
      </w:r>
      <w:r>
        <w:rPr>
          <w:rFonts w:hint="eastAsia" w:asciiTheme="minorEastAsia" w:hAnsiTheme="minorEastAsia" w:eastAsiaTheme="minorEastAsia"/>
          <w:color w:val="000000"/>
          <w:sz w:val="32"/>
          <w:szCs w:val="32"/>
          <w:lang w:eastAsia="zh-CN"/>
        </w:rPr>
        <w:t>项</w:t>
      </w:r>
      <w:r>
        <w:rPr>
          <w:rFonts w:hint="eastAsia" w:asciiTheme="minorEastAsia" w:hAnsiTheme="minorEastAsia" w:eastAsiaTheme="minorEastAsia"/>
          <w:sz w:val="32"/>
          <w:szCs w:val="32"/>
          <w:lang w:eastAsia="zh-CN"/>
        </w:rPr>
        <w:t>目经费的增长</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2019年</w:t>
      </w:r>
      <w:r>
        <w:rPr>
          <w:rFonts w:hint="eastAsia" w:asciiTheme="minorEastAsia" w:hAnsiTheme="minorEastAsia" w:eastAsiaTheme="minorEastAsia"/>
          <w:sz w:val="32"/>
          <w:szCs w:val="32"/>
        </w:rPr>
        <w:t>度财政拨款支出</w:t>
      </w:r>
      <w:r>
        <w:rPr>
          <w:rFonts w:hint="eastAsia" w:asciiTheme="minorEastAsia" w:hAnsiTheme="minorEastAsia"/>
          <w:sz w:val="32"/>
          <w:szCs w:val="32"/>
          <w:lang w:val="en-US" w:eastAsia="zh-CN"/>
        </w:rPr>
        <w:t>450.32</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353.2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78.4</w:t>
      </w:r>
      <w:r>
        <w:rPr>
          <w:rFonts w:hint="eastAsia" w:asciiTheme="minorEastAsia" w:hAnsiTheme="minorEastAsia" w:eastAsiaTheme="minorEastAsia"/>
          <w:sz w:val="32"/>
          <w:szCs w:val="32"/>
        </w:rPr>
        <w:t>3%；社会保障和就业（类）支出</w:t>
      </w:r>
      <w:r>
        <w:rPr>
          <w:rFonts w:hint="eastAsia" w:asciiTheme="minorEastAsia" w:hAnsiTheme="minorEastAsia" w:eastAsiaTheme="minorEastAsia"/>
          <w:sz w:val="32"/>
          <w:szCs w:val="32"/>
          <w:lang w:val="en-US" w:eastAsia="zh-CN"/>
        </w:rPr>
        <w:t>15.56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3.45</w:t>
      </w:r>
      <w:r>
        <w:rPr>
          <w:rFonts w:hint="eastAsia" w:asciiTheme="minorEastAsia" w:hAnsiTheme="minorEastAsia" w:eastAsiaTheme="minorEastAsia"/>
          <w:sz w:val="32"/>
          <w:szCs w:val="32"/>
        </w:rPr>
        <w:t>%;卫生健康（类）支出</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3.55</w:t>
      </w:r>
      <w:r>
        <w:rPr>
          <w:rFonts w:hint="eastAsia" w:asciiTheme="minorEastAsia" w:hAnsiTheme="minorEastAsia" w:eastAsiaTheme="minorEastAsia"/>
          <w:sz w:val="32"/>
          <w:szCs w:val="32"/>
        </w:rPr>
        <w:t>%；农林水（类）支出</w:t>
      </w:r>
      <w:r>
        <w:rPr>
          <w:rFonts w:hint="eastAsia" w:asciiTheme="minorEastAsia" w:hAnsiTheme="minorEastAsia" w:eastAsiaTheme="minorEastAsia"/>
          <w:sz w:val="32"/>
          <w:szCs w:val="32"/>
          <w:lang w:val="en-US" w:eastAsia="zh-CN"/>
        </w:rPr>
        <w:t>65.56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14.56</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2019年</w:t>
      </w:r>
      <w:r>
        <w:rPr>
          <w:rFonts w:hint="eastAsia" w:asciiTheme="minorEastAsia" w:hAnsiTheme="minorEastAsia" w:eastAsiaTheme="minorEastAsia"/>
          <w:sz w:val="32"/>
          <w:szCs w:val="32"/>
        </w:rPr>
        <w:t>度财政拨款支出年初预算数为</w:t>
      </w:r>
      <w:r>
        <w:rPr>
          <w:rFonts w:hint="eastAsia" w:asciiTheme="minorEastAsia" w:hAnsiTheme="minorEastAsia"/>
          <w:sz w:val="32"/>
          <w:szCs w:val="32"/>
          <w:lang w:val="en-US" w:eastAsia="zh-CN"/>
        </w:rPr>
        <w:t>450.32</w:t>
      </w:r>
      <w:r>
        <w:rPr>
          <w:rFonts w:hint="eastAsia" w:asciiTheme="minorEastAsia" w:hAnsiTheme="minorEastAsia" w:eastAsiaTheme="minorEastAsia"/>
          <w:sz w:val="32"/>
          <w:szCs w:val="32"/>
        </w:rPr>
        <w:t>万元，支出决算数为</w:t>
      </w:r>
      <w:r>
        <w:rPr>
          <w:rFonts w:hint="eastAsia" w:asciiTheme="minorEastAsia" w:hAnsiTheme="minorEastAsia"/>
          <w:sz w:val="32"/>
          <w:szCs w:val="32"/>
          <w:lang w:val="en-US" w:eastAsia="zh-CN"/>
        </w:rPr>
        <w:t>450.32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450.32</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450.32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eastAsia="zh-CN"/>
        </w:rPr>
        <w:t>相等，</w:t>
      </w:r>
      <w:r>
        <w:rPr>
          <w:rFonts w:hint="eastAsia" w:asciiTheme="minorEastAsia" w:hAnsiTheme="minorEastAsia" w:eastAsiaTheme="minorEastAsia"/>
          <w:sz w:val="32"/>
          <w:szCs w:val="32"/>
        </w:rPr>
        <w:t>当年度的经费</w:t>
      </w:r>
      <w:r>
        <w:rPr>
          <w:rFonts w:hint="eastAsia" w:asciiTheme="minorEastAsia" w:hAnsiTheme="minorEastAsia" w:eastAsiaTheme="minorEastAsia"/>
          <w:sz w:val="32"/>
          <w:szCs w:val="32"/>
          <w:lang w:eastAsia="zh-CN"/>
        </w:rPr>
        <w:t>全部</w:t>
      </w:r>
      <w:r>
        <w:rPr>
          <w:rFonts w:hint="eastAsia" w:asciiTheme="minorEastAsia" w:hAnsiTheme="minorEastAsia" w:eastAsiaTheme="minorEastAsia"/>
          <w:sz w:val="32"/>
          <w:szCs w:val="32"/>
        </w:rPr>
        <w:t>拨付。</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2019年</w:t>
      </w:r>
      <w:r>
        <w:rPr>
          <w:rFonts w:hint="eastAsia" w:asciiTheme="minorEastAsia" w:hAnsiTheme="minorEastAsia" w:eastAsiaTheme="minorEastAsia"/>
          <w:sz w:val="32"/>
          <w:szCs w:val="32"/>
        </w:rPr>
        <w:t>度财政拨款基本支出</w:t>
      </w:r>
      <w:r>
        <w:rPr>
          <w:rFonts w:hint="eastAsia" w:asciiTheme="minorEastAsia" w:hAnsiTheme="minorEastAsia" w:eastAsiaTheme="minorEastAsia"/>
          <w:sz w:val="32"/>
          <w:szCs w:val="32"/>
          <w:lang w:val="en-US" w:eastAsia="zh-CN"/>
        </w:rPr>
        <w:t>364.77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229.88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63.02</w:t>
      </w:r>
      <w:r>
        <w:rPr>
          <w:rFonts w:hint="eastAsia" w:asciiTheme="minorEastAsia" w:hAnsiTheme="minorEastAsia" w:eastAsiaTheme="minorEastAsia"/>
          <w:sz w:val="32"/>
          <w:szCs w:val="32"/>
        </w:rPr>
        <w:t>%,主要包括基本工资、津贴补贴、奖金、绩效工资、机关事业单位基本养老保险缴费、职业年金缴费、职工基本医疗保险缴费、公务员医疗补助缴费、其他社会保障缴费、住房公积金、医疗费、其他工资福利支出、抚恤金、生活补助、其他对个人家庭补助支出；公用经费</w:t>
      </w:r>
      <w:r>
        <w:rPr>
          <w:rFonts w:hint="eastAsia" w:asciiTheme="minorEastAsia" w:hAnsiTheme="minorEastAsia" w:eastAsiaTheme="minorEastAsia"/>
          <w:sz w:val="32"/>
          <w:szCs w:val="32"/>
          <w:lang w:val="en-US" w:eastAsia="zh-CN"/>
        </w:rPr>
        <w:t>134.88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36.98</w:t>
      </w:r>
      <w:r>
        <w:rPr>
          <w:rFonts w:hint="eastAsia" w:asciiTheme="minorEastAsia" w:hAnsiTheme="minorEastAsia" w:eastAsiaTheme="minorEastAsia"/>
          <w:sz w:val="32"/>
          <w:szCs w:val="32"/>
        </w:rPr>
        <w:t>%，主要包括办公费、水费、电费、邮电费、差旅费、维修（护）费、会议费、培训费、公务接待费、劳务费、工会经费、公务用车运行维护费、其他交通费用、其他商品和服务支出；。</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万元，完成预算的5</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.5%，其中：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因公出国（境）费支出预算为0万元，支出决算为0万元，完成预算的0%，决算数与年初预算数持平。与上年一致。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52.5</w:t>
      </w:r>
      <w:r>
        <w:rPr>
          <w:rFonts w:hint="eastAsia" w:asciiTheme="minorEastAsia" w:hAnsiTheme="minorEastAsia" w:eastAsiaTheme="minorEastAsia"/>
          <w:sz w:val="32"/>
          <w:szCs w:val="32"/>
        </w:rPr>
        <w:t>%，决算数小于年初预算数的主要原因是，压缩非生产性支出及会议餐费，与上年相比减少2.2万元，减少19%,减少的主要原因是压缩非生产性支出及会议餐费。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公务用车购置费及运行维护费支出预算为0万元，支出决算为0万元，完成预算的0%，决算数与年初预算数持平。与上年一致。</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计。</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2019年</w:t>
      </w:r>
      <w:r>
        <w:rPr>
          <w:rFonts w:hint="eastAsia" w:asciiTheme="minorEastAsia" w:hAnsiTheme="minorEastAsia" w:eastAsiaTheme="minorEastAsia"/>
          <w:sz w:val="32"/>
          <w:szCs w:val="32"/>
        </w:rPr>
        <w:t>度“三公”经费财政拨款支出决算中，公务接待费支出决算</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%,因公出国（境）费支出决算0万元，占0%,公务用车购置费及运行维护费支出决算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545</w:t>
      </w:r>
      <w:r>
        <w:rPr>
          <w:rFonts w:hint="eastAsia" w:asciiTheme="minorEastAsia" w:hAnsiTheme="minorEastAsia" w:eastAsiaTheme="minorEastAsia"/>
          <w:sz w:val="32"/>
          <w:szCs w:val="32"/>
        </w:rPr>
        <w:t>人次，主要是公务活动发生的接待支出。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万元，其中：公务用车购置费0万元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2019年</w:t>
      </w:r>
      <w:r>
        <w:rPr>
          <w:rFonts w:hint="eastAsia" w:asciiTheme="minorEastAsia" w:hAnsiTheme="minorEastAsia" w:eastAsiaTheme="minorEastAsia"/>
          <w:sz w:val="32"/>
          <w:szCs w:val="32"/>
        </w:rPr>
        <w:t>度本单位元政府性基金收支。</w:t>
      </w:r>
    </w:p>
    <w:p>
      <w:pPr>
        <w:pStyle w:val="10"/>
        <w:rPr>
          <w:rFonts w:hAnsi="黑体"/>
          <w:b/>
          <w:sz w:val="32"/>
          <w:szCs w:val="32"/>
        </w:rPr>
      </w:pPr>
      <w:r>
        <w:rPr>
          <w:rFonts w:hint="eastAsia" w:hAnsi="黑体"/>
          <w:b/>
          <w:sz w:val="32"/>
          <w:szCs w:val="32"/>
        </w:rPr>
        <w:t>九、关于</w:t>
      </w:r>
      <w:r>
        <w:rPr>
          <w:rFonts w:hint="eastAsia" w:hAnsi="黑体"/>
          <w:b/>
          <w:sz w:val="32"/>
          <w:szCs w:val="32"/>
          <w:lang w:eastAsia="zh-CN"/>
        </w:rPr>
        <w:t>2019年</w:t>
      </w:r>
      <w:r>
        <w:rPr>
          <w:rFonts w:hint="eastAsia" w:hAnsi="黑体"/>
          <w:b/>
          <w:sz w:val="32"/>
          <w:szCs w:val="32"/>
        </w:rPr>
        <w:t>度预算绩效情况说明</w:t>
      </w:r>
    </w:p>
    <w:p>
      <w:pPr>
        <w:pStyle w:val="5"/>
        <w:shd w:val="clear" w:color="auto" w:fill="FFFFFF"/>
        <w:spacing w:before="0" w:beforeAutospacing="0" w:after="0" w:afterAutospacing="0"/>
        <w:ind w:firstLine="560" w:firstLineChars="200"/>
        <w:rPr>
          <w:color w:val="333333"/>
          <w:sz w:val="28"/>
          <w:szCs w:val="28"/>
        </w:rPr>
      </w:pPr>
      <w:r>
        <w:rPr>
          <w:color w:val="333333"/>
          <w:sz w:val="28"/>
          <w:szCs w:val="28"/>
        </w:rPr>
        <w:t>我</w:t>
      </w:r>
      <w:r>
        <w:rPr>
          <w:rFonts w:hint="eastAsia"/>
          <w:color w:val="333333"/>
          <w:sz w:val="28"/>
          <w:szCs w:val="28"/>
        </w:rPr>
        <w:t>镇</w:t>
      </w:r>
      <w:r>
        <w:rPr>
          <w:color w:val="333333"/>
          <w:sz w:val="28"/>
          <w:szCs w:val="28"/>
        </w:rPr>
        <w:t>对部门整体支出绩效开展了自评。绩效评价结果显示，我</w:t>
      </w:r>
      <w:r>
        <w:rPr>
          <w:rFonts w:hint="eastAsia"/>
          <w:color w:val="333333"/>
          <w:sz w:val="28"/>
          <w:szCs w:val="28"/>
        </w:rPr>
        <w:t>镇</w:t>
      </w:r>
      <w:r>
        <w:rPr>
          <w:rFonts w:hint="eastAsia"/>
          <w:color w:val="333333"/>
          <w:sz w:val="28"/>
          <w:szCs w:val="28"/>
          <w:lang w:eastAsia="zh-CN"/>
        </w:rPr>
        <w:t>2019年</w:t>
      </w:r>
      <w:r>
        <w:rPr>
          <w:color w:val="333333"/>
          <w:sz w:val="28"/>
          <w:szCs w:val="28"/>
        </w:rPr>
        <w:t>度绩效目标完成较好，在预算配置、预算执行、预算管理等方面较好的支持了财政中心工作发展。</w:t>
      </w:r>
      <w:r>
        <w:rPr>
          <w:rFonts w:hint="eastAsia"/>
          <w:color w:val="333333"/>
          <w:sz w:val="28"/>
          <w:szCs w:val="28"/>
          <w:lang w:eastAsia="zh-CN"/>
        </w:rPr>
        <w:t>2019年</w:t>
      </w:r>
      <w:r>
        <w:rPr>
          <w:color w:val="333333"/>
          <w:sz w:val="28"/>
          <w:szCs w:val="28"/>
        </w:rPr>
        <w:t>，我</w:t>
      </w:r>
      <w:r>
        <w:rPr>
          <w:rFonts w:hint="eastAsia"/>
          <w:color w:val="333333"/>
          <w:sz w:val="28"/>
          <w:szCs w:val="28"/>
        </w:rPr>
        <w:t>镇</w:t>
      </w:r>
      <w:r>
        <w:rPr>
          <w:color w:val="333333"/>
          <w:sz w:val="28"/>
          <w:szCs w:val="28"/>
        </w:rPr>
        <w:t>深入学习贯彻习近平总书记系列重要讲话精神，紧紧围绕</w:t>
      </w:r>
      <w:r>
        <w:rPr>
          <w:rFonts w:hint="eastAsia"/>
          <w:color w:val="333333"/>
          <w:sz w:val="28"/>
          <w:szCs w:val="28"/>
        </w:rPr>
        <w:t>县</w:t>
      </w:r>
      <w:r>
        <w:rPr>
          <w:color w:val="333333"/>
          <w:sz w:val="28"/>
          <w:szCs w:val="28"/>
        </w:rPr>
        <w:t>委、</w:t>
      </w:r>
      <w:r>
        <w:rPr>
          <w:rFonts w:hint="eastAsia"/>
          <w:color w:val="333333"/>
          <w:sz w:val="28"/>
          <w:szCs w:val="28"/>
        </w:rPr>
        <w:t>县</w:t>
      </w:r>
      <w:r>
        <w:rPr>
          <w:color w:val="333333"/>
          <w:sz w:val="28"/>
          <w:szCs w:val="28"/>
        </w:rPr>
        <w:t>政府决策部署，有效发挥财政职能作用，统筹做好稳增长、促改革、调结构、惠民生、防风险各项工作。全</w:t>
      </w:r>
      <w:r>
        <w:rPr>
          <w:rFonts w:hint="eastAsia"/>
          <w:color w:val="333333"/>
          <w:sz w:val="28"/>
          <w:szCs w:val="28"/>
        </w:rPr>
        <w:t>镇</w:t>
      </w:r>
      <w:r>
        <w:rPr>
          <w:color w:val="333333"/>
          <w:sz w:val="28"/>
          <w:szCs w:val="28"/>
        </w:rPr>
        <w:t>财政实力稳步提升，服务发展成效明显，支农力度持续加大，民生保障更加有力，财税改革扎实推进，财政管理日趋规范，党建工作全面加强，较好地服务了全</w:t>
      </w:r>
      <w:r>
        <w:rPr>
          <w:rFonts w:hint="eastAsia"/>
          <w:color w:val="333333"/>
          <w:sz w:val="28"/>
          <w:szCs w:val="28"/>
        </w:rPr>
        <w:t>镇</w:t>
      </w:r>
      <w:r>
        <w:rPr>
          <w:color w:val="333333"/>
          <w:sz w:val="28"/>
          <w:szCs w:val="28"/>
        </w:rPr>
        <w:t>经济社会发展大局。</w:t>
      </w:r>
    </w:p>
    <w:p>
      <w:pPr>
        <w:pStyle w:val="10"/>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39.87</w:t>
      </w:r>
      <w:r>
        <w:rPr>
          <w:rFonts w:hint="eastAsia" w:cs="黑体" w:asciiTheme="minorEastAsia" w:hAnsiTheme="minorEastAsia"/>
          <w:color w:val="000000"/>
          <w:kern w:val="0"/>
          <w:sz w:val="32"/>
          <w:szCs w:val="32"/>
        </w:rPr>
        <w:t>万元，主要</w:t>
      </w:r>
      <w:r>
        <w:rPr>
          <w:rFonts w:hint="eastAsia" w:cs="黑体" w:asciiTheme="minorEastAsia" w:hAnsiTheme="minorEastAsia"/>
          <w:color w:val="000000"/>
          <w:kern w:val="0"/>
          <w:sz w:val="32"/>
          <w:szCs w:val="32"/>
          <w:lang w:eastAsia="zh-CN"/>
        </w:rPr>
        <w:t>内容</w:t>
      </w:r>
      <w:r>
        <w:rPr>
          <w:rFonts w:hint="eastAsia" w:cs="黑体" w:asciiTheme="minorEastAsia" w:hAnsiTheme="minorEastAsia"/>
          <w:color w:val="000000"/>
          <w:kern w:val="0"/>
          <w:sz w:val="32"/>
          <w:szCs w:val="32"/>
        </w:rPr>
        <w:t>是：办公费、其他交通费用、工会经费、电费增加。</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2019年</w:t>
      </w:r>
      <w:r>
        <w:rPr>
          <w:rFonts w:hint="eastAsia" w:cs="黑体" w:asciiTheme="minorEastAsia" w:hAnsiTheme="minorEastAsia"/>
          <w:color w:val="000000"/>
          <w:kern w:val="0"/>
          <w:sz w:val="32"/>
          <w:szCs w:val="32"/>
        </w:rPr>
        <w:t>本部门开支会议费</w:t>
      </w:r>
      <w:r>
        <w:rPr>
          <w:rFonts w:hint="eastAsia" w:cs="黑体" w:asciiTheme="minorEastAsia" w:hAnsiTheme="minorEastAsia"/>
          <w:color w:val="000000"/>
          <w:kern w:val="0"/>
          <w:sz w:val="32"/>
          <w:szCs w:val="32"/>
          <w:lang w:val="en-US" w:eastAsia="zh-CN"/>
        </w:rPr>
        <w:t>0.95</w:t>
      </w:r>
      <w:r>
        <w:rPr>
          <w:rFonts w:hint="eastAsia" w:cs="黑体" w:asciiTheme="minorEastAsia" w:hAnsiTheme="minorEastAsia"/>
          <w:color w:val="000000"/>
          <w:kern w:val="0"/>
          <w:sz w:val="32"/>
          <w:szCs w:val="32"/>
        </w:rPr>
        <w:t>万元，用于召开人大政协两会</w:t>
      </w:r>
      <w:r>
        <w:rPr>
          <w:rFonts w:hint="eastAsia" w:cs="黑体" w:asciiTheme="minorEastAsia" w:hAnsiTheme="minorEastAsia"/>
          <w:color w:val="000000"/>
          <w:kern w:val="0"/>
          <w:sz w:val="32"/>
          <w:szCs w:val="32"/>
          <w:lang w:eastAsia="zh-CN"/>
        </w:rPr>
        <w:t>支出</w:t>
      </w:r>
      <w:r>
        <w:rPr>
          <w:rFonts w:hint="eastAsia" w:cs="黑体" w:asciiTheme="minorEastAsia" w:hAnsiTheme="minorEastAsia"/>
          <w:color w:val="000000"/>
          <w:kern w:val="0"/>
          <w:sz w:val="32"/>
          <w:szCs w:val="32"/>
        </w:rPr>
        <w:t>。</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w:t>
      </w:r>
      <w:r>
        <w:rPr>
          <w:rFonts w:hint="eastAsia" w:cs="黑体" w:asciiTheme="minorEastAsia" w:hAnsiTheme="minorEastAsia"/>
          <w:color w:val="000000"/>
          <w:kern w:val="0"/>
          <w:sz w:val="32"/>
          <w:szCs w:val="32"/>
          <w:lang w:eastAsia="zh-CN"/>
        </w:rPr>
        <w:t>2019年</w:t>
      </w:r>
      <w:r>
        <w:rPr>
          <w:rFonts w:hint="eastAsia" w:cs="黑体" w:asciiTheme="minorEastAsia" w:hAnsiTheme="minorEastAsia"/>
          <w:color w:val="000000"/>
          <w:kern w:val="0"/>
          <w:sz w:val="32"/>
          <w:szCs w:val="32"/>
        </w:rPr>
        <w:t>度政府采购支出总额</w:t>
      </w:r>
      <w:r>
        <w:rPr>
          <w:rFonts w:hint="eastAsia" w:cs="黑体" w:asciiTheme="minorEastAsia" w:hAnsiTheme="minorEastAsia"/>
          <w:color w:val="000000"/>
          <w:kern w:val="0"/>
          <w:sz w:val="32"/>
          <w:szCs w:val="32"/>
          <w:lang w:val="en-US" w:eastAsia="zh-CN"/>
        </w:rPr>
        <w:t xml:space="preserve"> 0</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w:t>
      </w:r>
      <w:r>
        <w:rPr>
          <w:rFonts w:hint="eastAsia" w:cs="黑体" w:asciiTheme="minorEastAsia" w:hAnsiTheme="minorEastAsia"/>
          <w:color w:val="000000"/>
          <w:kern w:val="0"/>
          <w:sz w:val="32"/>
          <w:szCs w:val="32"/>
          <w:lang w:eastAsia="zh-CN"/>
        </w:rPr>
        <w:t>2019年</w:t>
      </w:r>
      <w:r>
        <w:rPr>
          <w:rFonts w:hint="eastAsia" w:cs="黑体" w:asciiTheme="minorEastAsia" w:hAnsiTheme="minorEastAsia"/>
          <w:color w:val="000000"/>
          <w:kern w:val="0"/>
          <w:sz w:val="32"/>
          <w:szCs w:val="32"/>
        </w:rPr>
        <w:t>12月31日，本单位共有车辆</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辆；单位价值50万元以上通用设备0台（套）；单位价值100万元以上专用设备0台（套）。</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pStyle w:val="10"/>
        <w:jc w:val="center"/>
        <w:rPr>
          <w:sz w:val="72"/>
          <w:szCs w:val="72"/>
        </w:rPr>
      </w:pPr>
      <w:r>
        <w:rPr>
          <w:rFonts w:hint="eastAsia"/>
          <w:sz w:val="72"/>
          <w:szCs w:val="72"/>
        </w:rPr>
        <w:t>第四部分</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ascii="黑体" w:eastAsia="黑体" w:cs="黑体"/>
          <w:color w:val="000000"/>
          <w:kern w:val="0"/>
          <w:sz w:val="70"/>
          <w:szCs w:val="70"/>
        </w:rPr>
      </w:pPr>
    </w:p>
    <w:p>
      <w:pPr>
        <w:widowControl/>
        <w:jc w:val="left"/>
        <w:rPr>
          <w:color w:val="333333"/>
          <w:sz w:val="28"/>
          <w:szCs w:val="28"/>
        </w:rPr>
      </w:pPr>
      <w:r>
        <w:rPr>
          <w:rFonts w:hint="eastAsia" w:ascii="黑体" w:eastAsia="黑体" w:cs="黑体"/>
          <w:color w:val="000000"/>
          <w:kern w:val="0"/>
          <w:sz w:val="70"/>
          <w:szCs w:val="70"/>
        </w:rPr>
        <w:t xml:space="preserve">  </w:t>
      </w:r>
      <w:r>
        <w:rPr>
          <w:rFonts w:hint="eastAsia"/>
          <w:color w:val="333333"/>
          <w:sz w:val="28"/>
          <w:szCs w:val="28"/>
        </w:rPr>
        <w:t>一、财政拨款收入：指财政部门核拨给单位的财政预算资金。</w:t>
      </w:r>
    </w:p>
    <w:p>
      <w:pPr>
        <w:widowControl/>
        <w:jc w:val="left"/>
        <w:rPr>
          <w:rFonts w:ascii="黑体" w:eastAsia="黑体" w:cs="黑体"/>
          <w:color w:val="000000"/>
          <w:kern w:val="0"/>
          <w:sz w:val="70"/>
          <w:szCs w:val="70"/>
        </w:rPr>
      </w:pPr>
      <w:r>
        <w:rPr>
          <w:rFonts w:hint="eastAsia"/>
          <w:color w:val="333333"/>
          <w:sz w:val="28"/>
          <w:szCs w:val="28"/>
        </w:rPr>
        <w:t xml:space="preserve">    二、  事业收入：指事业单位开展专业业务活动及辅助活动所取得的收入。 </w:t>
      </w:r>
    </w:p>
    <w:p>
      <w:pPr>
        <w:pStyle w:val="5"/>
        <w:shd w:val="clear" w:color="auto" w:fill="FFFFFF"/>
        <w:spacing w:before="0" w:beforeAutospacing="0" w:after="0" w:afterAutospacing="0"/>
        <w:rPr>
          <w:color w:val="333333"/>
          <w:sz w:val="28"/>
          <w:szCs w:val="28"/>
        </w:rPr>
      </w:pPr>
      <w:r>
        <w:rPr>
          <w:rFonts w:hint="eastAsia"/>
          <w:color w:val="333333"/>
          <w:sz w:val="28"/>
          <w:szCs w:val="28"/>
        </w:rPr>
        <w:t xml:space="preserve">    三、附属单位上缴收入：指事业单位附属独立核算单位按有关规定上缴的收入。 </w:t>
      </w:r>
    </w:p>
    <w:p>
      <w:pPr>
        <w:pStyle w:val="5"/>
        <w:shd w:val="clear" w:color="auto" w:fill="FFFFFF"/>
        <w:spacing w:before="0" w:beforeAutospacing="0" w:after="0" w:afterAutospacing="0"/>
        <w:rPr>
          <w:color w:val="333333"/>
          <w:sz w:val="28"/>
          <w:szCs w:val="28"/>
        </w:rPr>
      </w:pPr>
      <w:r>
        <w:rPr>
          <w:rFonts w:hint="eastAsia"/>
          <w:color w:val="333333"/>
          <w:sz w:val="28"/>
          <w:szCs w:val="28"/>
        </w:rPr>
        <w:t xml:space="preserve">    四、其他收入：指单位取得的除上述“财政拨款收入”、“事业收入”、“附属单位上缴收入”等以外的收入。 </w:t>
      </w:r>
    </w:p>
    <w:p>
      <w:pPr>
        <w:pStyle w:val="5"/>
        <w:shd w:val="clear" w:color="auto" w:fill="FFFFFF"/>
        <w:spacing w:before="0" w:beforeAutospacing="0" w:after="0" w:afterAutospacing="0"/>
        <w:rPr>
          <w:color w:val="333333"/>
          <w:sz w:val="28"/>
          <w:szCs w:val="28"/>
        </w:rPr>
      </w:pPr>
      <w:r>
        <w:rPr>
          <w:rFonts w:hint="eastAsia"/>
          <w:color w:val="333333"/>
          <w:sz w:val="28"/>
          <w:szCs w:val="28"/>
        </w:rPr>
        <w:t xml:space="preserve">    五、年初结转和结余：指以前年度尚未完成、结转到本年仍按有关规定继续使用的资金。 </w:t>
      </w:r>
    </w:p>
    <w:p>
      <w:pPr>
        <w:pStyle w:val="5"/>
        <w:shd w:val="clear" w:color="auto" w:fill="FFFFFF"/>
        <w:spacing w:before="0" w:beforeAutospacing="0" w:after="0" w:afterAutospacing="0"/>
        <w:rPr>
          <w:color w:val="333333"/>
          <w:sz w:val="28"/>
          <w:szCs w:val="28"/>
        </w:rPr>
      </w:pPr>
      <w:r>
        <w:rPr>
          <w:rFonts w:hint="eastAsia"/>
          <w:color w:val="333333"/>
          <w:sz w:val="28"/>
          <w:szCs w:val="28"/>
        </w:rPr>
        <w:t xml:space="preserve">    六、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本年收支缺口的资金。 </w:t>
      </w:r>
    </w:p>
    <w:p>
      <w:pPr>
        <w:pStyle w:val="5"/>
        <w:shd w:val="clear" w:color="auto" w:fill="FFFFFF"/>
        <w:spacing w:before="0" w:beforeAutospacing="0" w:after="0" w:afterAutospacing="0"/>
        <w:rPr>
          <w:color w:val="333333"/>
          <w:sz w:val="28"/>
          <w:szCs w:val="28"/>
        </w:rPr>
      </w:pPr>
      <w:r>
        <w:rPr>
          <w:rFonts w:hint="eastAsia"/>
          <w:color w:val="333333"/>
          <w:sz w:val="28"/>
          <w:szCs w:val="28"/>
        </w:rPr>
        <w:t xml:space="preserve">    七、结余分配：指事业单位按规定提取的职工福利基金、事业基金和缴纳的所得税，以及建设单位按规定应交回的基本建设竣工项目结余资金。 </w:t>
      </w:r>
    </w:p>
    <w:p>
      <w:pPr>
        <w:pStyle w:val="5"/>
        <w:shd w:val="clear" w:color="auto" w:fill="FFFFFF"/>
        <w:spacing w:before="0" w:beforeAutospacing="0" w:after="0" w:afterAutospacing="0"/>
        <w:rPr>
          <w:color w:val="333333"/>
          <w:sz w:val="28"/>
          <w:szCs w:val="28"/>
        </w:rPr>
      </w:pPr>
      <w:r>
        <w:rPr>
          <w:rFonts w:hint="eastAsia"/>
          <w:color w:val="333333"/>
          <w:sz w:val="28"/>
          <w:szCs w:val="28"/>
        </w:rPr>
        <w:t xml:space="preserve">    八、年末结转和结余：指本年度或以前年度预算安排、因客观条件发生变化无法按原计划实施，需延迟到以后年度按有关规定继续使用的资金。 </w:t>
      </w:r>
    </w:p>
    <w:p>
      <w:pPr>
        <w:pStyle w:val="5"/>
        <w:shd w:val="clear" w:color="auto" w:fill="FFFFFF"/>
        <w:spacing w:before="0" w:beforeAutospacing="0" w:after="0" w:afterAutospacing="0"/>
        <w:rPr>
          <w:color w:val="333333"/>
          <w:sz w:val="28"/>
          <w:szCs w:val="28"/>
        </w:rPr>
      </w:pPr>
      <w:r>
        <w:rPr>
          <w:rFonts w:hint="eastAsia"/>
          <w:color w:val="333333"/>
          <w:sz w:val="28"/>
          <w:szCs w:val="28"/>
        </w:rPr>
        <w:t xml:space="preserve">    九、基本支出：指为保障机构正常运转、完成日常工作任务而发生的人员支出和公用支出。 </w:t>
      </w:r>
    </w:p>
    <w:p>
      <w:pPr>
        <w:pStyle w:val="5"/>
        <w:shd w:val="clear" w:color="auto" w:fill="FFFFFF"/>
        <w:spacing w:before="0" w:beforeAutospacing="0" w:after="0" w:afterAutospacing="0"/>
        <w:rPr>
          <w:color w:val="333333"/>
          <w:sz w:val="28"/>
          <w:szCs w:val="28"/>
        </w:rPr>
      </w:pPr>
      <w:r>
        <w:rPr>
          <w:rFonts w:hint="eastAsia"/>
          <w:color w:val="333333"/>
          <w:sz w:val="28"/>
          <w:szCs w:val="28"/>
        </w:rPr>
        <w:t xml:space="preserve">    十、项目支出：指在基本支出之外，为完成特定行政任务和事业发展目标所发生的支出。 </w:t>
      </w:r>
    </w:p>
    <w:p>
      <w:pPr>
        <w:pStyle w:val="5"/>
        <w:shd w:val="clear" w:color="auto" w:fill="FFFFFF"/>
        <w:spacing w:before="0" w:beforeAutospacing="0" w:after="0" w:afterAutospacing="0"/>
        <w:rPr>
          <w:color w:val="333333"/>
          <w:sz w:val="28"/>
          <w:szCs w:val="28"/>
        </w:rPr>
      </w:pPr>
      <w:r>
        <w:rPr>
          <w:rFonts w:hint="eastAsia"/>
          <w:color w:val="333333"/>
          <w:sz w:val="28"/>
          <w:szCs w:val="28"/>
        </w:rPr>
        <w:t xml:space="preserve">     十一、　“三公”经费：指省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widowControl/>
        <w:jc w:val="left"/>
        <w:rPr>
          <w:rFonts w:asciiTheme="minorEastAsia" w:hAnsiTheme="minorEastAsia"/>
          <w:i/>
          <w:color w:val="FF0000"/>
          <w:sz w:val="32"/>
          <w:szCs w:val="32"/>
        </w:rPr>
      </w:pPr>
      <w:r>
        <w:rPr>
          <w:rFonts w:hint="eastAsia"/>
          <w:color w:val="333333"/>
          <w:sz w:val="28"/>
          <w:szCs w:val="28"/>
        </w:rPr>
        <w:t xml:space="preserve">    十二、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asciiTheme="minorEastAsia" w:hAnsiTheme="minorEastAsia"/>
          <w:i/>
          <w:color w:val="FF0000"/>
          <w:sz w:val="32"/>
          <w:szCs w:val="32"/>
        </w:rPr>
        <w:br w:type="page"/>
      </w: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hint="eastAsia" w:cs="黑体" w:asciiTheme="minorEastAsia" w:hAnsiTheme="minorEastAsia"/>
          <w:b/>
          <w:color w:val="000000"/>
          <w:kern w:val="0"/>
          <w:sz w:val="32"/>
          <w:szCs w:val="32"/>
        </w:rPr>
      </w:pPr>
    </w:p>
    <w:p>
      <w:pPr>
        <w:widowControl/>
        <w:jc w:val="center"/>
        <w:rPr>
          <w:rFonts w:ascii="黑体" w:eastAsia="黑体" w:cs="黑体"/>
          <w:color w:val="000000"/>
          <w:kern w:val="0"/>
          <w:sz w:val="70"/>
          <w:szCs w:val="70"/>
        </w:rPr>
      </w:pPr>
      <w:r>
        <w:rPr>
          <w:rFonts w:hint="eastAsia" w:cs="黑体" w:asciiTheme="minorEastAsia" w:hAnsiTheme="minorEastAsia"/>
          <w:b/>
          <w:color w:val="000000"/>
          <w:kern w:val="0"/>
          <w:sz w:val="32"/>
          <w:szCs w:val="32"/>
          <w:lang w:eastAsia="zh-CN"/>
        </w:rPr>
        <w:t>2019年</w:t>
      </w:r>
      <w:r>
        <w:rPr>
          <w:rFonts w:hint="eastAsia" w:cs="黑体" w:asciiTheme="minorEastAsia" w:hAnsiTheme="minorEastAsia"/>
          <w:b/>
          <w:color w:val="000000"/>
          <w:kern w:val="0"/>
          <w:sz w:val="32"/>
          <w:szCs w:val="32"/>
        </w:rPr>
        <w:t>度部门整体支出绩效评价报告</w:t>
      </w:r>
    </w:p>
    <w:p>
      <w:pPr>
        <w:pStyle w:val="5"/>
        <w:rPr>
          <w:rFonts w:cs="Times New Roman"/>
          <w:sz w:val="28"/>
          <w:szCs w:val="28"/>
        </w:rPr>
      </w:pPr>
      <w:r>
        <w:rPr>
          <w:rFonts w:hint="eastAsia"/>
          <w:sz w:val="28"/>
          <w:szCs w:val="28"/>
        </w:rPr>
        <w:t xml:space="preserve">    为加强我镇财政资金管理，强化支出责任，提高财政资金的使用效益，建立科学、合理的财政支出绩效评价管理体系，提高本单位财政资金的使用效益，根据《党政机关厉行节约反对浪费条例》、《衡南县财政局关于开展</w:t>
      </w:r>
      <w:r>
        <w:rPr>
          <w:rFonts w:hint="eastAsia"/>
          <w:sz w:val="28"/>
          <w:szCs w:val="28"/>
          <w:lang w:eastAsia="zh-CN"/>
        </w:rPr>
        <w:t>2019年</w:t>
      </w:r>
      <w:r>
        <w:rPr>
          <w:rFonts w:hint="eastAsia"/>
          <w:sz w:val="28"/>
          <w:szCs w:val="28"/>
        </w:rPr>
        <w:t>度财政资金绩效自评工作的通知》</w:t>
      </w:r>
      <w:r>
        <w:rPr>
          <w:sz w:val="28"/>
          <w:szCs w:val="28"/>
        </w:rPr>
        <w:t>(</w:t>
      </w:r>
      <w:r>
        <w:rPr>
          <w:rFonts w:hint="eastAsia"/>
          <w:sz w:val="28"/>
          <w:szCs w:val="28"/>
        </w:rPr>
        <w:t>清财绩〔</w:t>
      </w:r>
      <w:r>
        <w:rPr>
          <w:sz w:val="28"/>
          <w:szCs w:val="28"/>
        </w:rPr>
        <w:t>20</w:t>
      </w:r>
      <w:r>
        <w:rPr>
          <w:rFonts w:hint="eastAsia"/>
          <w:sz w:val="28"/>
          <w:szCs w:val="28"/>
        </w:rPr>
        <w:t>20〕63号</w:t>
      </w:r>
      <w:r>
        <w:rPr>
          <w:sz w:val="28"/>
          <w:szCs w:val="28"/>
        </w:rPr>
        <w:t>)</w:t>
      </w:r>
      <w:r>
        <w:rPr>
          <w:rFonts w:hint="eastAsia"/>
          <w:sz w:val="28"/>
          <w:szCs w:val="28"/>
        </w:rPr>
        <w:t>等文件的要求，我单位积极组织力量对本单位的部门预算整体支出进行了绩效评价，本次评价遵循了</w:t>
      </w:r>
      <w:r>
        <w:rPr>
          <w:sz w:val="28"/>
          <w:szCs w:val="28"/>
        </w:rPr>
        <w:t>“</w:t>
      </w:r>
      <w:r>
        <w:rPr>
          <w:rFonts w:hint="eastAsia"/>
          <w:sz w:val="28"/>
          <w:szCs w:val="28"/>
        </w:rPr>
        <w:t>科学规范、公正公开、分类管理、绩效相关</w:t>
      </w:r>
      <w:r>
        <w:rPr>
          <w:sz w:val="28"/>
          <w:szCs w:val="28"/>
        </w:rPr>
        <w:t>”</w:t>
      </w:r>
      <w:r>
        <w:rPr>
          <w:rFonts w:hint="eastAsia"/>
          <w:sz w:val="28"/>
          <w:szCs w:val="28"/>
        </w:rPr>
        <w:t>的原则，运用较科学、合理的绩效评价指标、评价标准和评价方法，对本单位</w:t>
      </w:r>
      <w:r>
        <w:rPr>
          <w:rFonts w:hint="eastAsia"/>
          <w:sz w:val="28"/>
          <w:szCs w:val="28"/>
          <w:lang w:eastAsia="zh-CN"/>
        </w:rPr>
        <w:t>2019年</w:t>
      </w:r>
      <w:r>
        <w:rPr>
          <w:rFonts w:hint="eastAsia"/>
          <w:sz w:val="28"/>
          <w:szCs w:val="28"/>
        </w:rPr>
        <w:t>度部门整体支出的绩效情况进行了客观、公正的评价。现将情况汇报如下：</w:t>
      </w:r>
    </w:p>
    <w:p>
      <w:pPr>
        <w:pStyle w:val="5"/>
        <w:rPr>
          <w:rFonts w:cs="Times New Roman"/>
          <w:b/>
          <w:bCs/>
          <w:sz w:val="28"/>
          <w:szCs w:val="28"/>
        </w:rPr>
      </w:pPr>
      <w:r>
        <w:rPr>
          <w:rFonts w:hint="eastAsia"/>
          <w:sz w:val="28"/>
          <w:szCs w:val="28"/>
        </w:rPr>
        <w:t>　</w:t>
      </w:r>
      <w:r>
        <w:rPr>
          <w:rFonts w:hint="eastAsia"/>
          <w:b/>
          <w:bCs/>
          <w:sz w:val="28"/>
          <w:szCs w:val="28"/>
        </w:rPr>
        <w:t>　一、部门基本情况</w:t>
      </w:r>
    </w:p>
    <w:p>
      <w:pPr>
        <w:pStyle w:val="5"/>
        <w:rPr>
          <w:rFonts w:cs="Times New Roman"/>
          <w:sz w:val="28"/>
          <w:szCs w:val="28"/>
        </w:rPr>
      </w:pPr>
      <w:r>
        <w:rPr>
          <w:rFonts w:hint="eastAsia"/>
          <w:sz w:val="28"/>
          <w:szCs w:val="28"/>
        </w:rPr>
        <w:t>　　</w:t>
      </w:r>
      <w:r>
        <w:rPr>
          <w:sz w:val="28"/>
          <w:szCs w:val="28"/>
        </w:rPr>
        <w:t>1.</w:t>
      </w:r>
      <w:r>
        <w:rPr>
          <w:rFonts w:hint="eastAsia"/>
          <w:sz w:val="28"/>
          <w:szCs w:val="28"/>
        </w:rPr>
        <w:t>部门职责</w:t>
      </w:r>
    </w:p>
    <w:p>
      <w:pPr>
        <w:pStyle w:val="5"/>
        <w:rPr>
          <w:rFonts w:cs="Times New Roman"/>
          <w:sz w:val="28"/>
          <w:szCs w:val="28"/>
        </w:rPr>
      </w:pPr>
      <w:r>
        <w:rPr>
          <w:rFonts w:hint="eastAsia"/>
          <w:sz w:val="28"/>
          <w:szCs w:val="28"/>
        </w:rPr>
        <w:t>　　（一）坚持科学发展，落实惠农政策。宣传和贯彻执行党和国家对</w:t>
      </w:r>
      <w:r>
        <w:rPr>
          <w:sz w:val="28"/>
          <w:szCs w:val="28"/>
        </w:rPr>
        <w:t>“</w:t>
      </w:r>
      <w:r>
        <w:rPr>
          <w:rFonts w:hint="eastAsia"/>
          <w:sz w:val="28"/>
          <w:szCs w:val="28"/>
        </w:rPr>
        <w:t>三农</w:t>
      </w:r>
      <w:r>
        <w:rPr>
          <w:sz w:val="28"/>
          <w:szCs w:val="28"/>
        </w:rPr>
        <w:t>”</w:t>
      </w:r>
      <w:r>
        <w:rPr>
          <w:rFonts w:hint="eastAsia"/>
          <w:sz w:val="28"/>
          <w:szCs w:val="28"/>
        </w:rPr>
        <w:t>工作的各项方针、政策和法律法规，组织协调本行政区域内政治、经济、文化、社会和党的建设及各项改革，建设具有区域特色的富裕、民主、文明、和谐的社会主义新农村。</w:t>
      </w:r>
    </w:p>
    <w:p>
      <w:pPr>
        <w:pStyle w:val="5"/>
        <w:rPr>
          <w:rFonts w:cs="Times New Roman"/>
          <w:sz w:val="28"/>
          <w:szCs w:val="28"/>
        </w:rPr>
      </w:pPr>
      <w:r>
        <w:rPr>
          <w:rFonts w:hint="eastAsia"/>
          <w:sz w:val="28"/>
          <w:szCs w:val="28"/>
        </w:rPr>
        <w:t>　　（二）促进经济发展，增加农民收入。因地制宜，做好镇村发展规划，培育主导产业，推动产业结构调整，提高农业综合生产能力。建立新型农业社会化服务体系，发展农民专业合作组织，提高农产品质量安全水平。稳定和完善农村基本经营制度，探索集体经济有效实现形式，引导农民珍惜土地、增加投入，发展集约经营。促进民营经济发展，引导农民多渠道转移就业，增加农民收入，不断提高人民生活水平。</w:t>
      </w:r>
    </w:p>
    <w:p>
      <w:pPr>
        <w:pStyle w:val="5"/>
        <w:rPr>
          <w:rFonts w:cs="Times New Roman"/>
          <w:sz w:val="28"/>
          <w:szCs w:val="28"/>
        </w:rPr>
      </w:pPr>
      <w:r>
        <w:rPr>
          <w:rFonts w:hint="eastAsia"/>
          <w:sz w:val="28"/>
          <w:szCs w:val="28"/>
        </w:rPr>
        <w:t>　　（三）强化公共服务，着力改善民生。促进农村义务教育发展，推动农村公共卫生体系和基本医疗体系建设，丰富农民群众文化生活，发展农村体育事业，培养社会主义新型农民。做好防灾减灾、五保供养、优抚安置、低保、扶贫救济、养老保险和其他社会救助工作。发展农村老龄服务。加强农村残疾预防和残疾人康复工作。组织开展农村基础设施建设，完善农民生产生活条件。做好外出务工人员技能培训等服务工作，促进城乡劳动者平等就业。完善农村公共服务，形成管理有序、服务完善、文明祥和的社会生活共同体。</w:t>
      </w:r>
    </w:p>
    <w:p>
      <w:pPr>
        <w:pStyle w:val="5"/>
        <w:rPr>
          <w:rFonts w:cs="Times New Roman"/>
          <w:sz w:val="28"/>
          <w:szCs w:val="28"/>
        </w:rPr>
      </w:pPr>
      <w:r>
        <w:rPr>
          <w:rFonts w:hint="eastAsia"/>
          <w:sz w:val="28"/>
          <w:szCs w:val="28"/>
        </w:rPr>
        <w:t>　　（四）加强社会管理，维护农村稳定。加强民主法制宣传教育，强化社会管理综合治理，完善农村治安防控体系，保障人民生命财产安全。做好农村信访工作，畅通诉求渠道，及时掌握社情民意，排查化解矛盾纠纷，妥善处理人民内部矛盾。建立健全农村应急管理体制，提高危机处置能力。依法管理宗教事务，反对和制止利用宗教和宗教势力干预农村公共事务。协助县级有关部门做好安全生产、市场监管、劳动监察、环境保护等方面的工作。保证社会公正，维护社会秩序和社会稳定。</w:t>
      </w:r>
    </w:p>
    <w:p>
      <w:pPr>
        <w:pStyle w:val="5"/>
        <w:rPr>
          <w:rFonts w:cs="Times New Roman"/>
          <w:sz w:val="28"/>
          <w:szCs w:val="28"/>
        </w:rPr>
      </w:pPr>
      <w:r>
        <w:rPr>
          <w:rFonts w:hint="eastAsia"/>
          <w:sz w:val="28"/>
          <w:szCs w:val="28"/>
        </w:rPr>
        <w:t>　　（五）推进基层民主，促进农村和谐。加强农村党的基层组织建设、农村基层干部队伍建设、农村党员队伍建设。做好人大、政协、群团、国防教育、兵役、民兵等工作。指导村民自治、完善民主议事制度，推进村务公开、财务公开，引导农民有序参与村级事务管理，推动农村社区建设，促进社会组织健康发展，增强社会自治功能。</w:t>
      </w:r>
    </w:p>
    <w:p>
      <w:pPr>
        <w:pStyle w:val="5"/>
        <w:ind w:firstLine="560"/>
        <w:rPr>
          <w:sz w:val="28"/>
          <w:szCs w:val="28"/>
        </w:rPr>
      </w:pPr>
      <w:r>
        <w:rPr>
          <w:rFonts w:hint="eastAsia"/>
          <w:sz w:val="28"/>
          <w:szCs w:val="28"/>
        </w:rPr>
        <w:t>2.机构设置情况</w:t>
      </w:r>
    </w:p>
    <w:p>
      <w:pPr>
        <w:pStyle w:val="5"/>
        <w:ind w:firstLine="560"/>
        <w:rPr>
          <w:sz w:val="28"/>
          <w:szCs w:val="28"/>
        </w:rPr>
      </w:pPr>
      <w:r>
        <w:rPr>
          <w:rFonts w:hint="eastAsia"/>
          <w:sz w:val="28"/>
          <w:szCs w:val="28"/>
        </w:rPr>
        <w:t>根据上述职责，本单位共有机构6个：党委机关、财政所、计划生育事务、群众文化、社会管理事务、农业事务和水利事务。</w:t>
      </w:r>
    </w:p>
    <w:p>
      <w:pPr>
        <w:pStyle w:val="5"/>
        <w:numPr>
          <w:ilvl w:val="0"/>
          <w:numId w:val="3"/>
        </w:numPr>
        <w:spacing w:before="0" w:beforeAutospacing="0" w:after="0" w:afterAutospacing="0"/>
        <w:ind w:firstLine="560"/>
        <w:rPr>
          <w:sz w:val="28"/>
          <w:szCs w:val="28"/>
        </w:rPr>
      </w:pPr>
      <w:r>
        <w:rPr>
          <w:rFonts w:hint="eastAsia"/>
          <w:sz w:val="28"/>
          <w:szCs w:val="28"/>
        </w:rPr>
        <w:t>人员编制情况</w:t>
      </w:r>
    </w:p>
    <w:p>
      <w:pPr>
        <w:pStyle w:val="5"/>
        <w:ind w:firstLine="560"/>
        <w:rPr>
          <w:sz w:val="28"/>
          <w:szCs w:val="28"/>
        </w:rPr>
      </w:pPr>
      <w:r>
        <w:rPr>
          <w:rFonts w:hint="eastAsia"/>
          <w:sz w:val="28"/>
          <w:szCs w:val="28"/>
        </w:rPr>
        <w:t>到</w:t>
      </w:r>
      <w:r>
        <w:rPr>
          <w:rFonts w:hint="eastAsia"/>
          <w:sz w:val="28"/>
          <w:szCs w:val="28"/>
          <w:lang w:eastAsia="zh-CN"/>
        </w:rPr>
        <w:t>2019年</w:t>
      </w:r>
      <w:r>
        <w:rPr>
          <w:rFonts w:hint="eastAsia"/>
          <w:sz w:val="28"/>
          <w:szCs w:val="28"/>
        </w:rPr>
        <w:t>底，本单位共有</w:t>
      </w:r>
      <w:r>
        <w:rPr>
          <w:rFonts w:hint="eastAsia" w:ascii="宋体" w:hAnsi="宋体"/>
          <w:sz w:val="32"/>
          <w:szCs w:val="32"/>
        </w:rPr>
        <w:t>在职</w:t>
      </w:r>
      <w:r>
        <w:rPr>
          <w:rFonts w:hint="eastAsia"/>
          <w:sz w:val="28"/>
          <w:szCs w:val="28"/>
        </w:rPr>
        <w:t>人数12人，其中财政所3人。</w:t>
      </w:r>
    </w:p>
    <w:p>
      <w:pPr>
        <w:pStyle w:val="5"/>
        <w:ind w:firstLine="560"/>
        <w:rPr>
          <w:b/>
          <w:bCs/>
          <w:sz w:val="28"/>
          <w:szCs w:val="28"/>
        </w:rPr>
      </w:pPr>
      <w:r>
        <w:rPr>
          <w:rFonts w:hint="eastAsia"/>
          <w:b/>
          <w:bCs/>
          <w:sz w:val="28"/>
          <w:szCs w:val="28"/>
        </w:rPr>
        <w:t>二、部门整体支出管理和使用情况</w:t>
      </w:r>
    </w:p>
    <w:p>
      <w:pPr>
        <w:pStyle w:val="5"/>
        <w:ind w:firstLine="560"/>
        <w:rPr>
          <w:sz w:val="28"/>
          <w:szCs w:val="28"/>
        </w:rPr>
      </w:pPr>
      <w:r>
        <w:rPr>
          <w:rFonts w:hint="eastAsia"/>
          <w:sz w:val="28"/>
          <w:szCs w:val="28"/>
        </w:rPr>
        <w:t>1、部门预算收支情况　　</w:t>
      </w:r>
    </w:p>
    <w:p>
      <w:pPr>
        <w:pStyle w:val="5"/>
        <w:ind w:firstLine="560"/>
        <w:rPr>
          <w:sz w:val="28"/>
          <w:szCs w:val="28"/>
        </w:rPr>
      </w:pPr>
      <w:r>
        <w:rPr>
          <w:rFonts w:hint="eastAsia"/>
          <w:sz w:val="28"/>
          <w:szCs w:val="28"/>
        </w:rPr>
        <w:t>我单位</w:t>
      </w:r>
      <w:r>
        <w:rPr>
          <w:rFonts w:hint="eastAsia"/>
          <w:sz w:val="28"/>
          <w:szCs w:val="28"/>
          <w:lang w:eastAsia="zh-CN"/>
        </w:rPr>
        <w:t>2019年</w:t>
      </w:r>
      <w:r>
        <w:rPr>
          <w:rFonts w:hint="eastAsia"/>
          <w:sz w:val="28"/>
          <w:szCs w:val="28"/>
        </w:rPr>
        <w:t>度财政拨款总收入</w:t>
      </w:r>
      <w:r>
        <w:rPr>
          <w:rFonts w:hint="eastAsia" w:asciiTheme="minorEastAsia" w:hAnsiTheme="minorEastAsia"/>
          <w:sz w:val="32"/>
          <w:szCs w:val="32"/>
          <w:lang w:val="en-US" w:eastAsia="zh-CN"/>
        </w:rPr>
        <w:t>450.32</w:t>
      </w:r>
      <w:r>
        <w:rPr>
          <w:rFonts w:hint="eastAsia"/>
          <w:sz w:val="28"/>
          <w:szCs w:val="28"/>
        </w:rPr>
        <w:t>万元，其他补助收入</w:t>
      </w:r>
      <w:r>
        <w:rPr>
          <w:rFonts w:hint="eastAsia"/>
          <w:sz w:val="28"/>
          <w:szCs w:val="28"/>
          <w:lang w:val="en-US" w:eastAsia="zh-CN"/>
        </w:rPr>
        <w:t>0</w:t>
      </w:r>
      <w:r>
        <w:rPr>
          <w:rFonts w:hint="eastAsia"/>
          <w:sz w:val="28"/>
          <w:szCs w:val="28"/>
        </w:rPr>
        <w:t>万元，全年总支出</w:t>
      </w:r>
      <w:r>
        <w:rPr>
          <w:rFonts w:hint="eastAsia" w:asciiTheme="minorEastAsia" w:hAnsiTheme="minorEastAsia"/>
          <w:sz w:val="32"/>
          <w:szCs w:val="32"/>
          <w:lang w:val="en-US" w:eastAsia="zh-CN"/>
        </w:rPr>
        <w:t>450.32</w:t>
      </w:r>
      <w:r>
        <w:rPr>
          <w:rFonts w:hint="eastAsia"/>
          <w:sz w:val="28"/>
          <w:szCs w:val="28"/>
        </w:rPr>
        <w:t>万元</w:t>
      </w:r>
      <w:r>
        <w:rPr>
          <w:sz w:val="28"/>
          <w:szCs w:val="28"/>
        </w:rPr>
        <w:t>(</w:t>
      </w:r>
      <w:r>
        <w:rPr>
          <w:rFonts w:hint="eastAsia"/>
          <w:sz w:val="28"/>
          <w:szCs w:val="28"/>
        </w:rPr>
        <w:t>基本支出</w:t>
      </w:r>
      <w:r>
        <w:rPr>
          <w:rFonts w:hint="eastAsia"/>
          <w:sz w:val="28"/>
          <w:szCs w:val="28"/>
          <w:lang w:val="en-US" w:eastAsia="zh-CN"/>
        </w:rPr>
        <w:t>364.77</w:t>
      </w:r>
      <w:r>
        <w:rPr>
          <w:rFonts w:hint="eastAsia"/>
          <w:sz w:val="28"/>
          <w:szCs w:val="28"/>
        </w:rPr>
        <w:t>万元，项目支出</w:t>
      </w:r>
      <w:r>
        <w:rPr>
          <w:rFonts w:hint="eastAsia"/>
          <w:sz w:val="28"/>
          <w:szCs w:val="28"/>
          <w:lang w:val="en-US" w:eastAsia="zh-CN"/>
        </w:rPr>
        <w:t>85.56</w:t>
      </w:r>
      <w:r>
        <w:rPr>
          <w:rFonts w:hint="eastAsia"/>
          <w:sz w:val="28"/>
          <w:szCs w:val="28"/>
        </w:rPr>
        <w:t>万元</w:t>
      </w:r>
      <w:r>
        <w:rPr>
          <w:sz w:val="28"/>
          <w:szCs w:val="28"/>
        </w:rPr>
        <w:t>)</w:t>
      </w:r>
      <w:r>
        <w:rPr>
          <w:rFonts w:hint="eastAsia"/>
          <w:sz w:val="28"/>
          <w:szCs w:val="28"/>
        </w:rPr>
        <w:t>。</w:t>
      </w:r>
    </w:p>
    <w:p>
      <w:pPr>
        <w:pStyle w:val="5"/>
        <w:numPr>
          <w:ilvl w:val="0"/>
          <w:numId w:val="4"/>
        </w:numPr>
        <w:spacing w:before="0" w:beforeAutospacing="0" w:after="0" w:afterAutospacing="0"/>
        <w:ind w:firstLine="560"/>
        <w:rPr>
          <w:sz w:val="28"/>
          <w:szCs w:val="28"/>
        </w:rPr>
      </w:pPr>
      <w:r>
        <w:rPr>
          <w:rFonts w:hint="eastAsia"/>
          <w:sz w:val="28"/>
          <w:szCs w:val="28"/>
        </w:rPr>
        <w:t>基本支出分类情况</w:t>
      </w:r>
    </w:p>
    <w:p>
      <w:pPr>
        <w:pStyle w:val="5"/>
        <w:rPr>
          <w:sz w:val="28"/>
          <w:szCs w:val="28"/>
        </w:rPr>
      </w:pPr>
      <w:r>
        <w:rPr>
          <w:rFonts w:hint="eastAsia"/>
          <w:sz w:val="28"/>
          <w:szCs w:val="28"/>
        </w:rPr>
        <w:t xml:space="preserve">    我单位基本支出范围和主要用途包括：人员经费和日常公用经费。系保障我镇机构正常运转，完成日常工作任务发生的各项支出。主要用于干部职工工资、津补贴、办公费、差旅费、资料费、水电费、和办公设备购置等日常公用经费的开支。具体包括：工资福利支出、对个人和家庭的补助、一般商品和服务支出、专项经费支出。</w:t>
      </w:r>
    </w:p>
    <w:p>
      <w:pPr>
        <w:pStyle w:val="5"/>
        <w:rPr>
          <w:sz w:val="28"/>
          <w:szCs w:val="28"/>
        </w:rPr>
      </w:pPr>
      <w:r>
        <w:rPr>
          <w:rFonts w:hint="eastAsia"/>
          <w:sz w:val="28"/>
          <w:szCs w:val="28"/>
        </w:rPr>
        <w:t xml:space="preserve">    3、专项支出分类情况</w:t>
      </w:r>
    </w:p>
    <w:p>
      <w:pPr>
        <w:pStyle w:val="5"/>
        <w:rPr>
          <w:sz w:val="28"/>
          <w:szCs w:val="28"/>
        </w:rPr>
      </w:pPr>
      <w:r>
        <w:rPr>
          <w:rFonts w:hint="eastAsia"/>
          <w:sz w:val="28"/>
          <w:szCs w:val="28"/>
        </w:rPr>
        <w:t xml:space="preserve">    我镇</w:t>
      </w:r>
      <w:r>
        <w:rPr>
          <w:rFonts w:hint="eastAsia"/>
          <w:sz w:val="28"/>
          <w:szCs w:val="28"/>
          <w:lang w:eastAsia="zh-CN"/>
        </w:rPr>
        <w:t>2019年</w:t>
      </w:r>
      <w:r>
        <w:rPr>
          <w:rFonts w:hint="eastAsia"/>
          <w:sz w:val="28"/>
          <w:szCs w:val="28"/>
        </w:rPr>
        <w:t>项目支出工作经费</w:t>
      </w:r>
      <w:r>
        <w:rPr>
          <w:rFonts w:hint="eastAsia"/>
          <w:sz w:val="28"/>
          <w:szCs w:val="28"/>
          <w:lang w:val="en-US" w:eastAsia="zh-CN"/>
        </w:rPr>
        <w:t>85.56</w:t>
      </w:r>
      <w:r>
        <w:rPr>
          <w:rFonts w:hint="eastAsia"/>
          <w:sz w:val="28"/>
          <w:szCs w:val="28"/>
        </w:rPr>
        <w:t>万元,主要用于村级转移支付，信访维稳，党建专项，精准扶贫，城乡环境同治，农村改水改厕，补助村级公益事业建设支出及农村综合服务平台建设支出。</w:t>
      </w:r>
    </w:p>
    <w:p>
      <w:pPr>
        <w:rPr>
          <w:rFonts w:cs="宋体"/>
          <w:kern w:val="0"/>
          <w:sz w:val="28"/>
          <w:szCs w:val="28"/>
        </w:rPr>
      </w:pPr>
      <w:r>
        <w:rPr>
          <w:rFonts w:hint="eastAsia"/>
          <w:sz w:val="28"/>
          <w:szCs w:val="28"/>
        </w:rPr>
        <w:t xml:space="preserve">    4</w:t>
      </w:r>
      <w:r>
        <w:rPr>
          <w:sz w:val="28"/>
          <w:szCs w:val="28"/>
        </w:rPr>
        <w:t>.</w:t>
      </w:r>
      <w:r>
        <w:rPr>
          <w:rFonts w:hint="eastAsia" w:cs="宋体"/>
          <w:kern w:val="0"/>
          <w:sz w:val="28"/>
          <w:szCs w:val="28"/>
        </w:rPr>
        <w:t>“三公”经费支出使用和管理情况</w:t>
      </w:r>
    </w:p>
    <w:p>
      <w:pPr>
        <w:ind w:firstLine="560" w:firstLineChars="200"/>
        <w:rPr>
          <w:rFonts w:cs="宋体"/>
          <w:kern w:val="0"/>
          <w:sz w:val="28"/>
          <w:szCs w:val="28"/>
        </w:rPr>
      </w:pPr>
      <w:r>
        <w:rPr>
          <w:rFonts w:hint="eastAsia" w:cs="宋体"/>
          <w:kern w:val="0"/>
          <w:sz w:val="28"/>
          <w:szCs w:val="28"/>
        </w:rPr>
        <w:t>我单位“三公”经费各费用均控制在预算范围内，且较预算金额有不同程度的结余。其中：因公出国出境费用本年未发生经费支出；公务接待费</w:t>
      </w:r>
      <w:r>
        <w:rPr>
          <w:rFonts w:hint="eastAsia" w:cs="宋体"/>
          <w:kern w:val="0"/>
          <w:sz w:val="28"/>
          <w:szCs w:val="28"/>
          <w:lang w:val="en-US" w:eastAsia="zh-CN"/>
        </w:rPr>
        <w:t>2.1</w:t>
      </w:r>
      <w:r>
        <w:rPr>
          <w:rFonts w:hint="eastAsia" w:cs="宋体"/>
          <w:kern w:val="0"/>
          <w:sz w:val="28"/>
          <w:szCs w:val="28"/>
        </w:rPr>
        <w:t>万元，年初预算数</w:t>
      </w:r>
      <w:r>
        <w:rPr>
          <w:rFonts w:hint="eastAsia" w:cs="宋体"/>
          <w:kern w:val="0"/>
          <w:sz w:val="28"/>
          <w:szCs w:val="28"/>
          <w:lang w:val="en-US" w:eastAsia="zh-CN"/>
        </w:rPr>
        <w:t>4</w:t>
      </w:r>
      <w:r>
        <w:rPr>
          <w:rFonts w:hint="eastAsia" w:cs="宋体"/>
          <w:kern w:val="0"/>
          <w:sz w:val="28"/>
          <w:szCs w:val="28"/>
        </w:rPr>
        <w:t xml:space="preserve">万元相比，结余率为 </w:t>
      </w:r>
      <w:r>
        <w:rPr>
          <w:rFonts w:hint="eastAsia" w:cs="宋体"/>
          <w:kern w:val="0"/>
          <w:sz w:val="28"/>
          <w:szCs w:val="28"/>
          <w:lang w:val="en-US" w:eastAsia="zh-CN"/>
        </w:rPr>
        <w:t>47.5</w:t>
      </w:r>
      <w:r>
        <w:rPr>
          <w:rFonts w:hint="eastAsia" w:cs="宋体"/>
          <w:kern w:val="0"/>
          <w:sz w:val="28"/>
          <w:szCs w:val="28"/>
        </w:rPr>
        <w:t>%。</w:t>
      </w:r>
    </w:p>
    <w:p>
      <w:pPr>
        <w:pStyle w:val="5"/>
        <w:rPr>
          <w:b/>
          <w:bCs/>
          <w:sz w:val="28"/>
          <w:szCs w:val="28"/>
        </w:rPr>
      </w:pPr>
      <w:r>
        <w:rPr>
          <w:rFonts w:hint="eastAsia"/>
          <w:b/>
          <w:bCs/>
          <w:sz w:val="28"/>
          <w:szCs w:val="28"/>
        </w:rPr>
        <w:t xml:space="preserve">    三、部门项目实施情况</w:t>
      </w:r>
    </w:p>
    <w:p>
      <w:pPr>
        <w:pStyle w:val="5"/>
        <w:rPr>
          <w:rFonts w:cs="Times New Roman"/>
          <w:sz w:val="28"/>
          <w:szCs w:val="28"/>
        </w:rPr>
      </w:pPr>
      <w:r>
        <w:rPr>
          <w:rFonts w:hint="eastAsia"/>
          <w:sz w:val="28"/>
          <w:szCs w:val="28"/>
        </w:rPr>
        <w:t>　　</w:t>
      </w:r>
      <w:r>
        <w:rPr>
          <w:rFonts w:hint="eastAsia"/>
          <w:sz w:val="28"/>
          <w:szCs w:val="28"/>
          <w:lang w:eastAsia="zh-CN"/>
        </w:rPr>
        <w:t>2019年</w:t>
      </w:r>
      <w:r>
        <w:rPr>
          <w:rFonts w:hint="eastAsia"/>
          <w:sz w:val="28"/>
          <w:szCs w:val="28"/>
        </w:rPr>
        <w:t>，本单位不断创新和加强管理，着力强化自身建设，切实提升保障服务水平，具体情况如下：</w:t>
      </w:r>
    </w:p>
    <w:p>
      <w:pPr>
        <w:pStyle w:val="5"/>
        <w:rPr>
          <w:rFonts w:cs="Times New Roman"/>
          <w:sz w:val="28"/>
          <w:szCs w:val="28"/>
        </w:rPr>
      </w:pPr>
      <w:r>
        <w:rPr>
          <w:rFonts w:hint="eastAsia"/>
          <w:sz w:val="28"/>
          <w:szCs w:val="28"/>
        </w:rPr>
        <w:t>　　</w:t>
      </w:r>
      <w:r>
        <w:rPr>
          <w:sz w:val="28"/>
          <w:szCs w:val="28"/>
        </w:rPr>
        <w:t>(1)</w:t>
      </w:r>
      <w:r>
        <w:rPr>
          <w:rFonts w:hint="eastAsia"/>
          <w:sz w:val="28"/>
          <w:szCs w:val="28"/>
        </w:rPr>
        <w:t>党建工作。镇党委始终把加强党的建设作为自己的主要工作职责。对全镇</w:t>
      </w:r>
      <w:r>
        <w:rPr>
          <w:sz w:val="28"/>
          <w:szCs w:val="28"/>
        </w:rPr>
        <w:t>48</w:t>
      </w:r>
      <w:r>
        <w:rPr>
          <w:rFonts w:hint="eastAsia"/>
          <w:sz w:val="28"/>
          <w:szCs w:val="28"/>
        </w:rPr>
        <w:t>个党支部</w:t>
      </w:r>
      <w:r>
        <w:rPr>
          <w:sz w:val="28"/>
          <w:szCs w:val="28"/>
        </w:rPr>
        <w:t>1281</w:t>
      </w:r>
      <w:r>
        <w:rPr>
          <w:rFonts w:hint="eastAsia"/>
          <w:sz w:val="28"/>
          <w:szCs w:val="28"/>
        </w:rPr>
        <w:t>名党员开展了民主测评。镇党委重点围绕党组织软弱涣散问题，狠抓基层组织建设问题整改，把两学一做作为党建工作的重点来抓，进一步加强和规范党内政治生活，深入开展了以</w:t>
      </w:r>
      <w:r>
        <w:rPr>
          <w:sz w:val="28"/>
          <w:szCs w:val="28"/>
        </w:rPr>
        <w:t>“</w:t>
      </w:r>
      <w:r>
        <w:rPr>
          <w:rFonts w:hint="eastAsia"/>
          <w:sz w:val="28"/>
          <w:szCs w:val="28"/>
        </w:rPr>
        <w:t>讲政治、有信念</w:t>
      </w:r>
      <w:r>
        <w:rPr>
          <w:sz w:val="28"/>
          <w:szCs w:val="28"/>
        </w:rPr>
        <w:t>”“</w:t>
      </w:r>
      <w:r>
        <w:rPr>
          <w:rFonts w:hint="eastAsia"/>
          <w:sz w:val="28"/>
          <w:szCs w:val="28"/>
        </w:rPr>
        <w:t>讲规矩、有纪律</w:t>
      </w:r>
      <w:r>
        <w:rPr>
          <w:sz w:val="28"/>
          <w:szCs w:val="28"/>
        </w:rPr>
        <w:t>”“</w:t>
      </w:r>
      <w:r>
        <w:rPr>
          <w:rFonts w:hint="eastAsia"/>
          <w:sz w:val="28"/>
          <w:szCs w:val="28"/>
        </w:rPr>
        <w:t>讲道德、有品行</w:t>
      </w:r>
      <w:r>
        <w:rPr>
          <w:sz w:val="28"/>
          <w:szCs w:val="28"/>
        </w:rPr>
        <w:t>”“</w:t>
      </w:r>
      <w:r>
        <w:rPr>
          <w:rFonts w:hint="eastAsia"/>
          <w:sz w:val="28"/>
          <w:szCs w:val="28"/>
        </w:rPr>
        <w:t>讲奉献、有作为</w:t>
      </w:r>
      <w:r>
        <w:rPr>
          <w:sz w:val="28"/>
          <w:szCs w:val="28"/>
        </w:rPr>
        <w:t>”</w:t>
      </w:r>
      <w:r>
        <w:rPr>
          <w:rFonts w:hint="eastAsia"/>
          <w:sz w:val="28"/>
          <w:szCs w:val="28"/>
        </w:rPr>
        <w:t>为专题学习讨论，认真开展了批评与自我批评民主生活会，党员干部为民服务宗旨意识进一步增强。作为我镇今年书记抓基层党建创新项目，党员维护社会稳定作用得到充分发挥，矛盾问题得到及时有效化解，全镇经济社会发展环境进一步优化。</w:t>
      </w:r>
    </w:p>
    <w:p>
      <w:pPr>
        <w:pStyle w:val="5"/>
        <w:ind w:firstLine="560" w:firstLineChars="200"/>
        <w:rPr>
          <w:rFonts w:ascii="Arial" w:hAnsi="Arial" w:cs="Arial"/>
          <w:color w:val="333333"/>
          <w:sz w:val="21"/>
          <w:szCs w:val="21"/>
        </w:rPr>
      </w:pPr>
      <w:r>
        <w:rPr>
          <w:sz w:val="28"/>
          <w:szCs w:val="28"/>
        </w:rPr>
        <w:t>(2)</w:t>
      </w:r>
      <w:r>
        <w:rPr>
          <w:rFonts w:ascii="Arial" w:hAnsi="Arial" w:cs="Arial"/>
          <w:color w:val="333333"/>
          <w:sz w:val="21"/>
          <w:szCs w:val="21"/>
        </w:rPr>
        <w:t xml:space="preserve"> </w:t>
      </w:r>
      <w:r>
        <w:rPr>
          <w:rFonts w:hint="eastAsia"/>
          <w:sz w:val="28"/>
          <w:szCs w:val="28"/>
        </w:rPr>
        <w:t>社会管理。积极完善教育基础设施建设，完成了九年制学校校园美化、硬化、绿化工程，积极推进了村级卫生室建设，新型农村合作医疗参合率达</w:t>
      </w:r>
      <w:r>
        <w:rPr>
          <w:sz w:val="28"/>
          <w:szCs w:val="28"/>
        </w:rPr>
        <w:t>9</w:t>
      </w:r>
      <w:r>
        <w:rPr>
          <w:rFonts w:hint="eastAsia"/>
          <w:sz w:val="28"/>
          <w:szCs w:val="28"/>
        </w:rPr>
        <w:t>0</w:t>
      </w:r>
      <w:r>
        <w:rPr>
          <w:sz w:val="28"/>
          <w:szCs w:val="28"/>
        </w:rPr>
        <w:t>%</w:t>
      </w:r>
      <w:r>
        <w:rPr>
          <w:rFonts w:hint="eastAsia"/>
          <w:sz w:val="28"/>
          <w:szCs w:val="28"/>
        </w:rPr>
        <w:t>以上。狠抓矿山、道路交通、森林防火、地质灾害防治等重点领域和重点行业的安全隐患排查整治工作，近年来，全镇无重大安全生产事故和信访维稳事件发生，社会大局保持和谐稳定。完善网格平台信息化建设，提升服务水平，努力把联系服务群众</w:t>
      </w:r>
      <w:r>
        <w:rPr>
          <w:sz w:val="28"/>
          <w:szCs w:val="28"/>
        </w:rPr>
        <w:t>“</w:t>
      </w:r>
      <w:r>
        <w:rPr>
          <w:rFonts w:hint="eastAsia"/>
          <w:sz w:val="28"/>
          <w:szCs w:val="28"/>
        </w:rPr>
        <w:t>最后一公里</w:t>
      </w:r>
      <w:r>
        <w:rPr>
          <w:sz w:val="28"/>
          <w:szCs w:val="28"/>
        </w:rPr>
        <w:t>”</w:t>
      </w:r>
      <w:r>
        <w:rPr>
          <w:rFonts w:hint="eastAsia"/>
          <w:sz w:val="28"/>
          <w:szCs w:val="28"/>
        </w:rPr>
        <w:t>打通。</w:t>
      </w:r>
    </w:p>
    <w:p>
      <w:pPr>
        <w:pStyle w:val="5"/>
        <w:ind w:firstLine="560"/>
        <w:rPr>
          <w:rFonts w:hint="eastAsia"/>
          <w:sz w:val="28"/>
          <w:szCs w:val="28"/>
        </w:rPr>
      </w:pPr>
      <w:r>
        <w:rPr>
          <w:sz w:val="28"/>
          <w:szCs w:val="28"/>
        </w:rPr>
        <w:t>(3)</w:t>
      </w:r>
      <w:r>
        <w:rPr>
          <w:rFonts w:hint="eastAsia"/>
          <w:sz w:val="28"/>
          <w:szCs w:val="28"/>
        </w:rPr>
        <w:t>民生事业。精准扶贫方面：加快精准扶贫攻坚步伐，全镇全面启动了精准扶贫建档立卡</w:t>
      </w:r>
      <w:r>
        <w:rPr>
          <w:sz w:val="28"/>
          <w:szCs w:val="28"/>
        </w:rPr>
        <w:t>“</w:t>
      </w:r>
      <w:r>
        <w:rPr>
          <w:rFonts w:hint="eastAsia"/>
          <w:sz w:val="28"/>
          <w:szCs w:val="28"/>
        </w:rPr>
        <w:t>回头看</w:t>
      </w:r>
      <w:r>
        <w:rPr>
          <w:sz w:val="28"/>
          <w:szCs w:val="28"/>
        </w:rPr>
        <w:t>”</w:t>
      </w:r>
      <w:r>
        <w:rPr>
          <w:rFonts w:hint="eastAsia"/>
          <w:sz w:val="28"/>
          <w:szCs w:val="28"/>
        </w:rPr>
        <w:t>工作，按照</w:t>
      </w:r>
      <w:r>
        <w:rPr>
          <w:sz w:val="28"/>
          <w:szCs w:val="28"/>
        </w:rPr>
        <w:t>“</w:t>
      </w:r>
      <w:r>
        <w:rPr>
          <w:rFonts w:hint="eastAsia"/>
          <w:sz w:val="28"/>
          <w:szCs w:val="28"/>
        </w:rPr>
        <w:t>四进五出</w:t>
      </w:r>
      <w:r>
        <w:rPr>
          <w:sz w:val="28"/>
          <w:szCs w:val="28"/>
        </w:rPr>
        <w:t>”</w:t>
      </w:r>
      <w:r>
        <w:rPr>
          <w:rFonts w:hint="eastAsia"/>
          <w:sz w:val="28"/>
          <w:szCs w:val="28"/>
        </w:rPr>
        <w:t>的总要求，进一步查准和核实扶贫对象的信息数据，确保找准贫困对象，解决好</w:t>
      </w:r>
      <w:r>
        <w:rPr>
          <w:sz w:val="28"/>
          <w:szCs w:val="28"/>
        </w:rPr>
        <w:t>“</w:t>
      </w:r>
      <w:r>
        <w:rPr>
          <w:rFonts w:hint="eastAsia"/>
          <w:sz w:val="28"/>
          <w:szCs w:val="28"/>
        </w:rPr>
        <w:t>扶持谁</w:t>
      </w:r>
      <w:r>
        <w:rPr>
          <w:sz w:val="28"/>
          <w:szCs w:val="28"/>
        </w:rPr>
        <w:t>”</w:t>
      </w:r>
      <w:r>
        <w:rPr>
          <w:rFonts w:hint="eastAsia"/>
          <w:sz w:val="28"/>
          <w:szCs w:val="28"/>
        </w:rPr>
        <w:t>的问题。危房改造方面：通过到村到组进行摸排，摸清了我镇真正困难群众的新建房屋所需，特别是特困群众建不起房屋的问题，优先把贫困户、残疾、五保、单亲等家庭列为重点扶持户，加大扶持力度。科技兴农方面：通过创建示范基地、开办培训班，通过走出去、请进来多种形式，大力培育农村科技实用型人才。教育事业方面：</w:t>
      </w:r>
      <w:r>
        <w:rPr>
          <w:sz w:val="28"/>
          <w:szCs w:val="28"/>
        </w:rPr>
        <w:t>“</w:t>
      </w:r>
      <w:r>
        <w:rPr>
          <w:rFonts w:hint="eastAsia"/>
          <w:sz w:val="28"/>
          <w:szCs w:val="28"/>
        </w:rPr>
        <w:t>普九</w:t>
      </w:r>
      <w:r>
        <w:rPr>
          <w:sz w:val="28"/>
          <w:szCs w:val="28"/>
        </w:rPr>
        <w:t>”</w:t>
      </w:r>
      <w:r>
        <w:rPr>
          <w:rFonts w:hint="eastAsia"/>
          <w:sz w:val="28"/>
          <w:szCs w:val="28"/>
        </w:rPr>
        <w:t>工作得到进一步巩固，教育、教学工作水平得到进一步提高。</w:t>
      </w:r>
    </w:p>
    <w:p>
      <w:pPr>
        <w:pStyle w:val="5"/>
        <w:ind w:firstLine="560"/>
        <w:rPr>
          <w:sz w:val="28"/>
          <w:szCs w:val="28"/>
        </w:rPr>
      </w:pPr>
      <w:r>
        <w:rPr>
          <w:rFonts w:hint="eastAsia"/>
          <w:sz w:val="28"/>
          <w:szCs w:val="28"/>
        </w:rPr>
        <w:t>3预算管理情况</w:t>
      </w:r>
    </w:p>
    <w:p>
      <w:pPr>
        <w:pStyle w:val="5"/>
        <w:rPr>
          <w:rFonts w:cs="Times New Roman"/>
          <w:sz w:val="28"/>
          <w:szCs w:val="28"/>
        </w:rPr>
      </w:pPr>
      <w:r>
        <w:rPr>
          <w:rFonts w:hint="eastAsia"/>
          <w:sz w:val="28"/>
          <w:szCs w:val="28"/>
        </w:rPr>
        <w:t>　　管理制度健全性</w:t>
      </w:r>
      <w:r>
        <w:rPr>
          <w:sz w:val="28"/>
          <w:szCs w:val="28"/>
        </w:rPr>
        <w:t>(</w:t>
      </w:r>
      <w:r>
        <w:rPr>
          <w:rFonts w:hint="eastAsia"/>
          <w:sz w:val="28"/>
          <w:szCs w:val="28"/>
        </w:rPr>
        <w:t>2分</w:t>
      </w:r>
      <w:r>
        <w:rPr>
          <w:sz w:val="28"/>
          <w:szCs w:val="28"/>
        </w:rPr>
        <w:t>)</w:t>
      </w:r>
      <w:r>
        <w:rPr>
          <w:rFonts w:hint="eastAsia"/>
          <w:sz w:val="28"/>
          <w:szCs w:val="28"/>
        </w:rPr>
        <w:t>：本单位制订了《</w:t>
      </w:r>
      <w:r>
        <w:rPr>
          <w:rFonts w:hint="eastAsia"/>
          <w:sz w:val="28"/>
          <w:szCs w:val="28"/>
          <w:lang w:eastAsia="zh-CN"/>
        </w:rPr>
        <w:t>岐山办事处</w:t>
      </w:r>
      <w:r>
        <w:rPr>
          <w:rFonts w:hint="eastAsia"/>
          <w:sz w:val="28"/>
          <w:szCs w:val="28"/>
        </w:rPr>
        <w:t>人民政府管理制度》，建立了各项管理制度，有内部财务管理制度、公务接待管理制度、公务出差审批制度、公车管理制度等相关制度，有本部门厉行节约制度，相关管理制度合法、合规、完整，相关管理制度得到有效执行，根据评分标准，本单位该项指标得满分。</w:t>
      </w:r>
    </w:p>
    <w:p>
      <w:pPr>
        <w:pStyle w:val="5"/>
        <w:rPr>
          <w:rFonts w:cs="Times New Roman"/>
          <w:sz w:val="28"/>
          <w:szCs w:val="28"/>
        </w:rPr>
      </w:pPr>
      <w:r>
        <w:rPr>
          <w:rFonts w:hint="eastAsia"/>
          <w:sz w:val="28"/>
          <w:szCs w:val="28"/>
        </w:rPr>
        <w:t>　　资金使用和规性</w:t>
      </w:r>
      <w:r>
        <w:rPr>
          <w:sz w:val="28"/>
          <w:szCs w:val="28"/>
        </w:rPr>
        <w:t>(</w:t>
      </w:r>
      <w:r>
        <w:rPr>
          <w:rFonts w:hint="eastAsia"/>
          <w:sz w:val="28"/>
          <w:szCs w:val="28"/>
        </w:rPr>
        <w:t>4分</w:t>
      </w:r>
      <w:r>
        <w:rPr>
          <w:sz w:val="28"/>
          <w:szCs w:val="28"/>
        </w:rPr>
        <w:t>)</w:t>
      </w:r>
      <w:r>
        <w:rPr>
          <w:rFonts w:hint="eastAsia"/>
          <w:sz w:val="28"/>
          <w:szCs w:val="28"/>
        </w:rPr>
        <w:t>：本单位支出符合国家财经法规和财务管理制度规定以及有关专项资金管理办法的规定，资金的拨付有完整的审批过程和手续，项目的支出按规定经过评估论证，支出符合部门预算批复的用途，资金使用无截留、挤占、挪用、虚列支出等情况，根据评分标准，本单位该项指标得满分。</w:t>
      </w:r>
    </w:p>
    <w:p>
      <w:pPr>
        <w:pStyle w:val="5"/>
        <w:ind w:firstLine="560"/>
        <w:rPr>
          <w:sz w:val="28"/>
          <w:szCs w:val="28"/>
        </w:rPr>
      </w:pPr>
      <w:r>
        <w:rPr>
          <w:rFonts w:hint="eastAsia"/>
          <w:sz w:val="28"/>
          <w:szCs w:val="28"/>
        </w:rPr>
        <w:t>预决算信息公开性</w:t>
      </w:r>
      <w:r>
        <w:rPr>
          <w:sz w:val="28"/>
          <w:szCs w:val="28"/>
        </w:rPr>
        <w:t>(</w:t>
      </w:r>
      <w:r>
        <w:rPr>
          <w:rFonts w:hint="eastAsia"/>
          <w:sz w:val="28"/>
          <w:szCs w:val="28"/>
        </w:rPr>
        <w:t>2分</w:t>
      </w:r>
      <w:r>
        <w:rPr>
          <w:sz w:val="28"/>
          <w:szCs w:val="28"/>
        </w:rPr>
        <w:t>)</w:t>
      </w:r>
      <w:r>
        <w:rPr>
          <w:rFonts w:hint="eastAsia"/>
          <w:sz w:val="28"/>
          <w:szCs w:val="28"/>
        </w:rPr>
        <w:t>：本单位</w:t>
      </w:r>
      <w:r>
        <w:rPr>
          <w:rFonts w:hint="eastAsia"/>
          <w:sz w:val="28"/>
          <w:szCs w:val="28"/>
          <w:lang w:eastAsia="zh-CN"/>
        </w:rPr>
        <w:t>2019年</w:t>
      </w:r>
      <w:r>
        <w:rPr>
          <w:rFonts w:hint="eastAsia"/>
          <w:sz w:val="28"/>
          <w:szCs w:val="28"/>
        </w:rPr>
        <w:t>度预算和决算都已按财政局要求进行公开，本单位基础数据信息和会计信息资料真实、完整，基础数据信息和汇集信息资料准确。根据评分标准，本单位该项指标得满分。</w:t>
      </w:r>
    </w:p>
    <w:p>
      <w:pPr>
        <w:pStyle w:val="5"/>
        <w:ind w:firstLine="560"/>
        <w:rPr>
          <w:sz w:val="28"/>
          <w:szCs w:val="28"/>
        </w:rPr>
      </w:pPr>
      <w:r>
        <w:rPr>
          <w:rFonts w:hint="eastAsia"/>
          <w:sz w:val="28"/>
          <w:szCs w:val="28"/>
        </w:rPr>
        <w:t>基础信息完善性（2分）本单位</w:t>
      </w:r>
      <w:r>
        <w:rPr>
          <w:rFonts w:hint="eastAsia"/>
          <w:sz w:val="28"/>
          <w:szCs w:val="28"/>
          <w:lang w:eastAsia="zh-CN"/>
        </w:rPr>
        <w:t>2019年</w:t>
      </w:r>
      <w:r>
        <w:rPr>
          <w:rFonts w:hint="eastAsia"/>
          <w:sz w:val="28"/>
          <w:szCs w:val="28"/>
        </w:rPr>
        <w:t>度基础数据信息和会计信息资料真实、完整、准确。根据评分标准，本单位该项指标得满分。</w:t>
      </w:r>
    </w:p>
    <w:p>
      <w:pPr>
        <w:pStyle w:val="5"/>
        <w:ind w:firstLine="560"/>
        <w:rPr>
          <w:sz w:val="28"/>
          <w:szCs w:val="28"/>
        </w:rPr>
      </w:pPr>
      <w:r>
        <w:rPr>
          <w:rFonts w:hint="eastAsia"/>
          <w:sz w:val="28"/>
          <w:szCs w:val="28"/>
        </w:rPr>
        <w:t>4、固定资产管理　</w:t>
      </w:r>
    </w:p>
    <w:p>
      <w:pPr>
        <w:pStyle w:val="5"/>
        <w:ind w:firstLine="560"/>
        <w:rPr>
          <w:sz w:val="28"/>
          <w:szCs w:val="28"/>
        </w:rPr>
      </w:pPr>
      <w:r>
        <w:rPr>
          <w:rFonts w:hint="eastAsia"/>
          <w:sz w:val="28"/>
          <w:szCs w:val="28"/>
        </w:rPr>
        <w:t>本单位固定资产保存完整，使用合规，配置合理，处置规范。固定资产有专人管理，并且有专帐，及卡片登记，固定资产账实账物相符，资产利用率高，只有少量闲置过期资产，建议及时处置。</w:t>
      </w:r>
    </w:p>
    <w:p>
      <w:pPr>
        <w:pStyle w:val="5"/>
        <w:ind w:firstLine="560"/>
        <w:rPr>
          <w:sz w:val="28"/>
          <w:szCs w:val="28"/>
        </w:rPr>
      </w:pPr>
      <w:r>
        <w:rPr>
          <w:rFonts w:hint="eastAsia"/>
          <w:sz w:val="28"/>
          <w:szCs w:val="28"/>
        </w:rPr>
        <w:t>5、职责履行及各项指标完成情况</w:t>
      </w:r>
    </w:p>
    <w:p>
      <w:pPr>
        <w:pStyle w:val="5"/>
        <w:rPr>
          <w:rFonts w:cs="Times New Roman"/>
          <w:sz w:val="28"/>
          <w:szCs w:val="28"/>
        </w:rPr>
      </w:pPr>
      <w:r>
        <w:rPr>
          <w:rFonts w:hint="eastAsia"/>
          <w:sz w:val="28"/>
          <w:szCs w:val="28"/>
        </w:rPr>
        <w:t>　　（1）</w:t>
      </w:r>
      <w:r>
        <w:rPr>
          <w:sz w:val="28"/>
          <w:szCs w:val="28"/>
        </w:rPr>
        <w:t xml:space="preserve"> </w:t>
      </w:r>
      <w:r>
        <w:rPr>
          <w:rFonts w:hint="eastAsia"/>
          <w:sz w:val="28"/>
          <w:szCs w:val="28"/>
        </w:rPr>
        <w:t>、重点工作完成率</w:t>
      </w:r>
      <w:r>
        <w:rPr>
          <w:sz w:val="28"/>
          <w:szCs w:val="28"/>
        </w:rPr>
        <w:t>(</w:t>
      </w:r>
      <w:r>
        <w:rPr>
          <w:rFonts w:hint="eastAsia"/>
          <w:sz w:val="28"/>
          <w:szCs w:val="28"/>
        </w:rPr>
        <w:t>5分</w:t>
      </w:r>
      <w:r>
        <w:rPr>
          <w:sz w:val="28"/>
          <w:szCs w:val="28"/>
        </w:rPr>
        <w:t>)</w:t>
      </w:r>
      <w:r>
        <w:rPr>
          <w:rFonts w:hint="eastAsia"/>
          <w:sz w:val="28"/>
          <w:szCs w:val="28"/>
        </w:rPr>
        <w:t>：本单位要围绕促进经济发展、增加农民收入，强化公共服务、着力改善民生，加强社会管理、维护农村稳定，推进基层民主、促进农村和谐四个方面全面履行职能，圆满完成了各项工作任务。本单位</w:t>
      </w:r>
      <w:r>
        <w:rPr>
          <w:rFonts w:hint="eastAsia"/>
          <w:sz w:val="28"/>
          <w:szCs w:val="28"/>
          <w:lang w:eastAsia="zh-CN"/>
        </w:rPr>
        <w:t>2019年</w:t>
      </w:r>
      <w:r>
        <w:rPr>
          <w:rFonts w:hint="eastAsia"/>
          <w:sz w:val="28"/>
          <w:szCs w:val="28"/>
        </w:rPr>
        <w:t>度目标管理被评为良好，根据评分标准，本单位该项指标得5分。</w:t>
      </w:r>
    </w:p>
    <w:p>
      <w:pPr>
        <w:pStyle w:val="5"/>
        <w:ind w:firstLine="560"/>
        <w:rPr>
          <w:sz w:val="28"/>
          <w:szCs w:val="28"/>
        </w:rPr>
      </w:pPr>
      <w:r>
        <w:rPr>
          <w:rFonts w:hint="eastAsia"/>
          <w:sz w:val="28"/>
          <w:szCs w:val="28"/>
        </w:rPr>
        <w:t>（</w:t>
      </w:r>
      <w:r>
        <w:rPr>
          <w:sz w:val="28"/>
          <w:szCs w:val="28"/>
        </w:rPr>
        <w:t>2</w:t>
      </w:r>
      <w:r>
        <w:rPr>
          <w:rFonts w:hint="eastAsia"/>
          <w:sz w:val="28"/>
          <w:szCs w:val="28"/>
        </w:rPr>
        <w:t>）、经济效益：本单位坚决宣传和贯彻执行党和国家对</w:t>
      </w:r>
      <w:r>
        <w:rPr>
          <w:sz w:val="28"/>
          <w:szCs w:val="28"/>
        </w:rPr>
        <w:t>“</w:t>
      </w:r>
      <w:r>
        <w:rPr>
          <w:rFonts w:hint="eastAsia"/>
          <w:sz w:val="28"/>
          <w:szCs w:val="28"/>
        </w:rPr>
        <w:t>三农</w:t>
      </w:r>
      <w:r>
        <w:rPr>
          <w:sz w:val="28"/>
          <w:szCs w:val="28"/>
        </w:rPr>
        <w:t>”</w:t>
      </w:r>
      <w:r>
        <w:rPr>
          <w:rFonts w:hint="eastAsia"/>
          <w:sz w:val="28"/>
          <w:szCs w:val="28"/>
        </w:rPr>
        <w:t>工作的各项方针、政策和法律法规，组织协调本行政区域内政治、经济、文化、社会和党的建设及各项改革，建设具有区域特色的富裕、民主、文明、和谐的社会主义新农村。因地制宜，做好镇村发展规划，培育主导产业，推动产业结构调整，提高农业综合生产能力。建立新型农业社会化服务体系，发展农民专业合作组织，提高农产品质量安全水平。稳定和完善农村基本经营制度，探索集体经济有效实现形式，引导农民珍惜土地、增加投入，发展集约经营。促进民营经济发展，引导农民多渠道转移就业，增加农民收入，不断提高人民生活水平。根据评分标准，本单位（经济效益）该项指标得满分8分。</w:t>
      </w:r>
    </w:p>
    <w:p>
      <w:pPr>
        <w:pStyle w:val="5"/>
        <w:ind w:firstLine="560"/>
        <w:rPr>
          <w:rFonts w:cs="Times New Roman"/>
          <w:sz w:val="28"/>
          <w:szCs w:val="28"/>
        </w:rPr>
      </w:pPr>
      <w:r>
        <w:rPr>
          <w:rFonts w:hint="eastAsia"/>
          <w:sz w:val="28"/>
          <w:szCs w:val="28"/>
        </w:rPr>
        <w:t>（3）、社会效益：本单位狠抓农村义务教育发展，推动农村公共卫生体系和基本医疗体系建设，丰富农民群众文化生活，发展农村体育事业，培养社会主义新型农民。做好防灾减灾、五保供养、优抚安置、低保、扶贫救济、养老保险和其他社会救助工作。发展农村老龄服务。加强农村残疾预防和残疾人康复工作。组织开展农村基础设施建设，完善农民生产生活条件。加强民主法制宣传教育，强化社会管理综合治理，完善农村治安防控体系，保障人民生命财产安全。做好农村信访工作，畅通诉求渠道，及时掌握社情民意，排查化解矛盾纠纷，妥善处理人民内部矛盾。建立健全农村应急管理体制，提高危机处置能力。推进基层民主，促进农村和谐。加强农村党的基层组织建设、农村基层干部队伍建设、农村党员队伍建设。做好人大、政协、群团、国防教育、兵役、民兵等工作。指导村民自治、完善民主议事制度，推进村务公开、财务公开，引导农民有序参与村级事务管理，推动农村社区建设，促进社会组织健康发展，增强社会自治功能。本单位（社会效益）该项指标得满分8分。经济效益和社会效益共得分16分。</w:t>
      </w:r>
    </w:p>
    <w:p>
      <w:pPr>
        <w:pStyle w:val="5"/>
        <w:rPr>
          <w:rFonts w:cs="Times New Roman"/>
          <w:sz w:val="28"/>
          <w:szCs w:val="28"/>
        </w:rPr>
      </w:pPr>
      <w:r>
        <w:rPr>
          <w:rFonts w:hint="eastAsia"/>
          <w:sz w:val="28"/>
          <w:szCs w:val="28"/>
        </w:rPr>
        <w:t>　　（</w:t>
      </w:r>
      <w:r>
        <w:rPr>
          <w:sz w:val="28"/>
          <w:szCs w:val="28"/>
        </w:rPr>
        <w:t>4</w:t>
      </w:r>
      <w:r>
        <w:rPr>
          <w:rFonts w:hint="eastAsia"/>
          <w:sz w:val="28"/>
          <w:szCs w:val="28"/>
        </w:rPr>
        <w:t>）、社会公众或服务对象满意度</w:t>
      </w:r>
      <w:r>
        <w:rPr>
          <w:sz w:val="28"/>
          <w:szCs w:val="28"/>
        </w:rPr>
        <w:t>(</w:t>
      </w:r>
      <w:r>
        <w:rPr>
          <w:rFonts w:hint="eastAsia"/>
          <w:sz w:val="28"/>
          <w:szCs w:val="28"/>
        </w:rPr>
        <w:t>1</w:t>
      </w:r>
      <w:r>
        <w:rPr>
          <w:sz w:val="28"/>
          <w:szCs w:val="28"/>
        </w:rPr>
        <w:t>6</w:t>
      </w:r>
      <w:r>
        <w:rPr>
          <w:rFonts w:hint="eastAsia"/>
          <w:sz w:val="28"/>
          <w:szCs w:val="28"/>
        </w:rPr>
        <w:t>分</w:t>
      </w:r>
      <w:r>
        <w:rPr>
          <w:sz w:val="28"/>
          <w:szCs w:val="28"/>
        </w:rPr>
        <w:t>)</w:t>
      </w:r>
      <w:r>
        <w:rPr>
          <w:rFonts w:hint="eastAsia"/>
          <w:sz w:val="28"/>
          <w:szCs w:val="28"/>
        </w:rPr>
        <w:t>：通过向社会公众、镇直机关单位及部门内部干部职工发放问卷调查各</w:t>
      </w:r>
      <w:r>
        <w:rPr>
          <w:sz w:val="28"/>
          <w:szCs w:val="28"/>
        </w:rPr>
        <w:t>10</w:t>
      </w:r>
      <w:r>
        <w:rPr>
          <w:rFonts w:hint="eastAsia"/>
          <w:sz w:val="28"/>
          <w:szCs w:val="28"/>
        </w:rPr>
        <w:t>份，经统计对镇人民政府的履职效果、厉行节约、信息公开等情况满意度分别为：服务对象为</w:t>
      </w:r>
      <w:r>
        <w:rPr>
          <w:sz w:val="28"/>
          <w:szCs w:val="28"/>
        </w:rPr>
        <w:t>100%</w:t>
      </w:r>
      <w:r>
        <w:rPr>
          <w:rFonts w:hint="eastAsia"/>
          <w:sz w:val="28"/>
          <w:szCs w:val="28"/>
        </w:rPr>
        <w:t>、社会公众</w:t>
      </w:r>
      <w:r>
        <w:rPr>
          <w:sz w:val="28"/>
          <w:szCs w:val="28"/>
        </w:rPr>
        <w:t>100%</w:t>
      </w:r>
      <w:r>
        <w:rPr>
          <w:rFonts w:hint="eastAsia"/>
          <w:sz w:val="28"/>
          <w:szCs w:val="28"/>
        </w:rPr>
        <w:t>、部门内部干部职工为</w:t>
      </w:r>
      <w:r>
        <w:rPr>
          <w:sz w:val="28"/>
          <w:szCs w:val="28"/>
        </w:rPr>
        <w:t>100%</w:t>
      </w:r>
      <w:r>
        <w:rPr>
          <w:rFonts w:hint="eastAsia"/>
          <w:sz w:val="28"/>
          <w:szCs w:val="28"/>
        </w:rPr>
        <w:t>，社会公众或服务对象综合满意度＝</w:t>
      </w:r>
      <w:r>
        <w:rPr>
          <w:sz w:val="28"/>
          <w:szCs w:val="28"/>
        </w:rPr>
        <w:t>(</w:t>
      </w:r>
      <w:r>
        <w:rPr>
          <w:rFonts w:hint="eastAsia"/>
          <w:sz w:val="28"/>
          <w:szCs w:val="28"/>
        </w:rPr>
        <w:t>服务对象满意度</w:t>
      </w:r>
      <w:r>
        <w:rPr>
          <w:sz w:val="28"/>
          <w:szCs w:val="28"/>
        </w:rPr>
        <w:t>×50%+</w:t>
      </w:r>
      <w:r>
        <w:rPr>
          <w:rFonts w:hint="eastAsia"/>
          <w:sz w:val="28"/>
          <w:szCs w:val="28"/>
        </w:rPr>
        <w:t>社会公众满意度</w:t>
      </w:r>
      <w:r>
        <w:rPr>
          <w:sz w:val="28"/>
          <w:szCs w:val="28"/>
        </w:rPr>
        <w:t>×40%+</w:t>
      </w:r>
      <w:r>
        <w:rPr>
          <w:rFonts w:hint="eastAsia"/>
          <w:sz w:val="28"/>
          <w:szCs w:val="28"/>
        </w:rPr>
        <w:t>部门内部员工满意度</w:t>
      </w:r>
      <w:r>
        <w:rPr>
          <w:sz w:val="28"/>
          <w:szCs w:val="28"/>
        </w:rPr>
        <w:t>×10%)</w:t>
      </w:r>
      <w:r>
        <w:rPr>
          <w:rFonts w:hint="eastAsia"/>
          <w:sz w:val="28"/>
          <w:szCs w:val="28"/>
        </w:rPr>
        <w:t>为</w:t>
      </w:r>
      <w:r>
        <w:rPr>
          <w:sz w:val="28"/>
          <w:szCs w:val="28"/>
        </w:rPr>
        <w:t>100%</w:t>
      </w:r>
      <w:r>
        <w:rPr>
          <w:rFonts w:hint="eastAsia"/>
          <w:sz w:val="28"/>
          <w:szCs w:val="28"/>
        </w:rPr>
        <w:t>，对我单位工作开展情况、社会效益等关注程度高，满意度较高，大于</w:t>
      </w:r>
      <w:r>
        <w:rPr>
          <w:sz w:val="28"/>
          <w:szCs w:val="28"/>
        </w:rPr>
        <w:t>90%</w:t>
      </w:r>
      <w:r>
        <w:rPr>
          <w:rFonts w:hint="eastAsia"/>
          <w:sz w:val="28"/>
          <w:szCs w:val="28"/>
        </w:rPr>
        <w:t>，据评分标准，本单位该项指标得分1</w:t>
      </w:r>
      <w:r>
        <w:rPr>
          <w:sz w:val="28"/>
          <w:szCs w:val="28"/>
        </w:rPr>
        <w:t>6</w:t>
      </w:r>
      <w:r>
        <w:rPr>
          <w:rFonts w:hint="eastAsia"/>
          <w:sz w:val="28"/>
          <w:szCs w:val="28"/>
        </w:rPr>
        <w:t>分。</w:t>
      </w:r>
    </w:p>
    <w:p>
      <w:pPr>
        <w:pStyle w:val="5"/>
        <w:rPr>
          <w:rFonts w:cs="Times New Roman"/>
          <w:sz w:val="28"/>
          <w:szCs w:val="28"/>
        </w:rPr>
      </w:pPr>
      <w:r>
        <w:rPr>
          <w:rFonts w:hint="eastAsia"/>
          <w:sz w:val="28"/>
          <w:szCs w:val="28"/>
        </w:rPr>
        <w:t>　　四、绩效评价结论</w:t>
      </w:r>
    </w:p>
    <w:p>
      <w:pPr>
        <w:pStyle w:val="5"/>
        <w:rPr>
          <w:rFonts w:cs="Times New Roman"/>
          <w:sz w:val="28"/>
          <w:szCs w:val="28"/>
        </w:rPr>
      </w:pPr>
      <w:r>
        <w:rPr>
          <w:rFonts w:hint="eastAsia"/>
          <w:sz w:val="28"/>
          <w:szCs w:val="28"/>
        </w:rPr>
        <w:t>　　</w:t>
      </w:r>
      <w:r>
        <w:rPr>
          <w:sz w:val="28"/>
          <w:szCs w:val="28"/>
        </w:rPr>
        <w:t>1.</w:t>
      </w:r>
      <w:r>
        <w:rPr>
          <w:rFonts w:hint="eastAsia"/>
          <w:sz w:val="28"/>
          <w:szCs w:val="28"/>
        </w:rPr>
        <w:t>绩效评价得分情况。根据评价指标体系测算，本单位部门整体支出绩效评价得分是：投入绩效为</w:t>
      </w:r>
      <w:r>
        <w:rPr>
          <w:sz w:val="28"/>
          <w:szCs w:val="28"/>
        </w:rPr>
        <w:t>1</w:t>
      </w:r>
      <w:r>
        <w:rPr>
          <w:rFonts w:hint="eastAsia"/>
          <w:sz w:val="28"/>
          <w:szCs w:val="28"/>
        </w:rPr>
        <w:t>0分，过程绩效为29.16分，产出为26分，效率绩效为32分，总绩效为97.16分。评价结果等次为</w:t>
      </w:r>
      <w:r>
        <w:rPr>
          <w:sz w:val="28"/>
          <w:szCs w:val="28"/>
        </w:rPr>
        <w:t>“</w:t>
      </w:r>
      <w:r>
        <w:rPr>
          <w:rFonts w:hint="eastAsia"/>
          <w:sz w:val="28"/>
          <w:szCs w:val="28"/>
        </w:rPr>
        <w:t>优</w:t>
      </w:r>
      <w:r>
        <w:rPr>
          <w:sz w:val="28"/>
          <w:szCs w:val="28"/>
        </w:rPr>
        <w:t>”</w:t>
      </w:r>
      <w:r>
        <w:rPr>
          <w:rFonts w:hint="eastAsia"/>
          <w:sz w:val="28"/>
          <w:szCs w:val="28"/>
        </w:rPr>
        <w:t>。</w:t>
      </w:r>
    </w:p>
    <w:p>
      <w:pPr>
        <w:pStyle w:val="5"/>
        <w:rPr>
          <w:rFonts w:cs="Times New Roman"/>
          <w:sz w:val="28"/>
          <w:szCs w:val="28"/>
        </w:rPr>
      </w:pPr>
      <w:r>
        <w:rPr>
          <w:rFonts w:hint="eastAsia"/>
          <w:sz w:val="28"/>
          <w:szCs w:val="28"/>
        </w:rPr>
        <w:t>　　</w:t>
      </w:r>
      <w:r>
        <w:rPr>
          <w:sz w:val="28"/>
          <w:szCs w:val="28"/>
        </w:rPr>
        <w:t>2.</w:t>
      </w:r>
      <w:r>
        <w:rPr>
          <w:rFonts w:hint="eastAsia"/>
          <w:sz w:val="28"/>
          <w:szCs w:val="28"/>
        </w:rPr>
        <w:t>存在绩效问题。</w:t>
      </w:r>
    </w:p>
    <w:p>
      <w:pPr>
        <w:pStyle w:val="5"/>
        <w:rPr>
          <w:rFonts w:cs="Times New Roman"/>
          <w:sz w:val="28"/>
          <w:szCs w:val="28"/>
        </w:rPr>
      </w:pPr>
      <w:r>
        <w:rPr>
          <w:rFonts w:hint="eastAsia"/>
          <w:sz w:val="28"/>
          <w:szCs w:val="28"/>
        </w:rPr>
        <w:t>　　</w:t>
      </w:r>
      <w:r>
        <w:rPr>
          <w:sz w:val="28"/>
          <w:szCs w:val="28"/>
        </w:rPr>
        <w:t>(1)</w:t>
      </w:r>
      <w:r>
        <w:rPr>
          <w:rFonts w:hint="eastAsia"/>
          <w:sz w:val="28"/>
          <w:szCs w:val="28"/>
        </w:rPr>
        <w:t>年初编制的预算不够精确，导致年内预算追加较大，预算控制率较低，影响单位评分及评价等次。</w:t>
      </w:r>
    </w:p>
    <w:p>
      <w:pPr>
        <w:pStyle w:val="5"/>
        <w:ind w:firstLine="560"/>
        <w:rPr>
          <w:sz w:val="28"/>
          <w:szCs w:val="28"/>
        </w:rPr>
      </w:pPr>
      <w:r>
        <w:rPr>
          <w:sz w:val="28"/>
          <w:szCs w:val="28"/>
        </w:rPr>
        <w:t>(2)</w:t>
      </w:r>
      <w:r>
        <w:rPr>
          <w:rFonts w:hint="eastAsia"/>
          <w:sz w:val="28"/>
          <w:szCs w:val="28"/>
        </w:rPr>
        <w:t>财政预算资金到位比较迟缓，各项目经费支付不能及时到位。预算执行情况还有待加强，年终有结余，预算完成率及结转结余率影响扣分，应养成当年经费当年支出，改掉阴历年前结账的习惯。</w:t>
      </w:r>
    </w:p>
    <w:p>
      <w:pPr>
        <w:pStyle w:val="5"/>
        <w:ind w:firstLine="560"/>
        <w:rPr>
          <w:sz w:val="28"/>
          <w:szCs w:val="28"/>
        </w:rPr>
      </w:pPr>
      <w:r>
        <w:rPr>
          <w:rFonts w:hint="eastAsia"/>
          <w:sz w:val="28"/>
          <w:szCs w:val="28"/>
        </w:rPr>
        <w:t>（3）财务制度执行力有待加强，资金使用计划有待细化。</w:t>
      </w:r>
    </w:p>
    <w:p>
      <w:pPr>
        <w:pStyle w:val="5"/>
        <w:rPr>
          <w:sz w:val="28"/>
          <w:szCs w:val="28"/>
        </w:rPr>
      </w:pPr>
      <w:r>
        <w:rPr>
          <w:rFonts w:hint="eastAsia"/>
          <w:sz w:val="28"/>
          <w:szCs w:val="28"/>
        </w:rPr>
        <w:t>　　五、经验教训与建议</w:t>
      </w:r>
    </w:p>
    <w:p>
      <w:pPr>
        <w:pStyle w:val="5"/>
        <w:rPr>
          <w:rFonts w:cs="Times New Roman"/>
          <w:sz w:val="28"/>
          <w:szCs w:val="28"/>
        </w:rPr>
      </w:pPr>
      <w:r>
        <w:rPr>
          <w:rFonts w:hint="eastAsia"/>
          <w:sz w:val="28"/>
          <w:szCs w:val="28"/>
        </w:rPr>
        <w:t>　　</w:t>
      </w:r>
      <w:r>
        <w:rPr>
          <w:sz w:val="28"/>
          <w:szCs w:val="28"/>
        </w:rPr>
        <w:t>1.</w:t>
      </w:r>
      <w:r>
        <w:rPr>
          <w:rFonts w:hint="eastAsia"/>
          <w:sz w:val="28"/>
          <w:szCs w:val="28"/>
        </w:rPr>
        <w:t>经验教训</w:t>
      </w:r>
    </w:p>
    <w:p>
      <w:pPr>
        <w:pStyle w:val="5"/>
        <w:rPr>
          <w:rFonts w:cs="Times New Roman"/>
          <w:sz w:val="28"/>
          <w:szCs w:val="28"/>
        </w:rPr>
      </w:pPr>
      <w:r>
        <w:rPr>
          <w:rFonts w:hint="eastAsia"/>
          <w:sz w:val="28"/>
          <w:szCs w:val="28"/>
        </w:rPr>
        <w:t>　　本单位通过对</w:t>
      </w:r>
      <w:r>
        <w:rPr>
          <w:rFonts w:hint="eastAsia"/>
          <w:sz w:val="28"/>
          <w:szCs w:val="28"/>
          <w:lang w:eastAsia="zh-CN"/>
        </w:rPr>
        <w:t>2019年</w:t>
      </w:r>
      <w:r>
        <w:rPr>
          <w:rFonts w:hint="eastAsia"/>
          <w:sz w:val="28"/>
          <w:szCs w:val="28"/>
        </w:rPr>
        <w:t>度部门整体支出绩效自评，我们认识到，绩效管理不只是财政支出方面要加强，年初预算制定工作也要做细做实，在抓好财政支出工作的同时，要更加注重产出及效率，这样，有利于我们强化支出的责任，提高财政资金的使用效益，更好地促进我们履行职责。绩效预算管理也不只是预算部门甚至不只是财政部门的事，各单位、各部门应该共同重视。通过对本单位</w:t>
      </w:r>
      <w:r>
        <w:rPr>
          <w:rFonts w:hint="eastAsia"/>
          <w:sz w:val="28"/>
          <w:szCs w:val="28"/>
          <w:lang w:eastAsia="zh-CN"/>
        </w:rPr>
        <w:t>2018年</w:t>
      </w:r>
      <w:r>
        <w:rPr>
          <w:rFonts w:hint="eastAsia"/>
          <w:sz w:val="28"/>
          <w:szCs w:val="28"/>
        </w:rPr>
        <w:t>度的财政资金绩效自评，我们吸取了一些教训也积累了一定的经验，主要为：一是要始终坚持党的领导，坚定本单位工作的政治方向，坚守党的政治纪律和组织纪律，坚定不移走中国特色社会主义经济发展道路，才能确保中央、省、州和县各项决策部署得到不折不扣的贯彻落实，最终才能促进我镇经济沿着正确方向持续健康快速向前发展。二是工作计划要周密、操作性要强。工作计划制定准确，工作目标明确，工作部署超前，工作任务分配恰当，才能确保年初预算制定科学、合理、准确，切合实际，才能使每位同志对全年工作基本了然于胸，从而增强工作的主动性和积极性，使计划中涉及到的每一项工作开展都落到了实处，使单位在合理使用资金，有效控制支出的情况下，各项工作任务亦能得到有效完成。三是要切实加强干部队伍建设，提高干部思想政治素质和业务能力。本单位的工作方法、管理手段和服务方式不够精细化，存在工作心劲高，但工作手段少，加上单位人手少，工作量大，财力有限，从主、客观上均制约了本单位各项工作的开展。我们只有从提高人员素质入手，组织开展政治、业务的培训和学习，内挖潜力，突破自我，提高履政能力，创新能力，才能提升机构编制队伍形象和整体业务水平，才能更好的服务群众、服务经济、服务政府，提高行政效率。</w:t>
      </w:r>
    </w:p>
    <w:p>
      <w:pPr>
        <w:pStyle w:val="5"/>
        <w:rPr>
          <w:rFonts w:cs="Times New Roman"/>
          <w:sz w:val="28"/>
          <w:szCs w:val="28"/>
        </w:rPr>
      </w:pPr>
      <w:r>
        <w:rPr>
          <w:rFonts w:hint="eastAsia"/>
          <w:sz w:val="28"/>
          <w:szCs w:val="28"/>
        </w:rPr>
        <w:t>　　</w:t>
      </w:r>
      <w:r>
        <w:rPr>
          <w:sz w:val="28"/>
          <w:szCs w:val="28"/>
        </w:rPr>
        <w:t>2.</w:t>
      </w:r>
      <w:r>
        <w:rPr>
          <w:rFonts w:hint="eastAsia"/>
          <w:sz w:val="28"/>
          <w:szCs w:val="28"/>
        </w:rPr>
        <w:t>建议</w:t>
      </w:r>
    </w:p>
    <w:p>
      <w:pPr>
        <w:pStyle w:val="5"/>
        <w:rPr>
          <w:rFonts w:cs="Times New Roman"/>
          <w:sz w:val="28"/>
          <w:szCs w:val="28"/>
        </w:rPr>
      </w:pPr>
      <w:r>
        <w:rPr>
          <w:rFonts w:hint="eastAsia"/>
          <w:sz w:val="28"/>
          <w:szCs w:val="28"/>
        </w:rPr>
        <w:t>　　</w:t>
      </w:r>
      <w:r>
        <w:rPr>
          <w:sz w:val="28"/>
          <w:szCs w:val="28"/>
        </w:rPr>
        <w:t>(1)</w:t>
      </w:r>
      <w:r>
        <w:rPr>
          <w:rFonts w:hint="eastAsia"/>
          <w:sz w:val="28"/>
          <w:szCs w:val="28"/>
        </w:rPr>
        <w:t>建议加强政策学习，提高思想认识。组织单位人员认真学习《预算法》等相关法规、制度，提高单位领导对全面预算管理的重视程度，增强财务人员的预算意识，坚持先有预算、后有支出，没有预算不得支出的支出理念。</w:t>
      </w:r>
    </w:p>
    <w:p>
      <w:pPr>
        <w:pStyle w:val="5"/>
        <w:rPr>
          <w:rFonts w:cs="Times New Roman"/>
          <w:sz w:val="28"/>
          <w:szCs w:val="28"/>
        </w:rPr>
      </w:pPr>
      <w:r>
        <w:rPr>
          <w:rFonts w:hint="eastAsia"/>
          <w:sz w:val="28"/>
          <w:szCs w:val="28"/>
        </w:rPr>
        <w:t>　　</w:t>
      </w:r>
      <w:r>
        <w:rPr>
          <w:sz w:val="28"/>
          <w:szCs w:val="28"/>
        </w:rPr>
        <w:t>(2)</w:t>
      </w:r>
      <w:r>
        <w:rPr>
          <w:rFonts w:hint="eastAsia"/>
          <w:sz w:val="28"/>
          <w:szCs w:val="28"/>
        </w:rPr>
        <w:t>建议细化预算指标，提高预算科学性。预算编制前根据年度内单位可预见的工作任务，确定单位年度预算目标，细化预算指标，科学合理编制部门预算，推进预算编制科学化、准确化。年度预算编制后，加强预算执行管理，根据实际情况，定期做好预算执行分析，掌握预算执行进度，及时找出预算实际执行情况与预算目标之间存在的差异，采取有效措施纠正偏差，提高预算执行的时效性和均衡性，提高预算支出执行效率，同时为下一次科学、准确地编制部门预算积累经验。</w:t>
      </w:r>
    </w:p>
    <w:p>
      <w:pPr>
        <w:pStyle w:val="5"/>
        <w:rPr>
          <w:rFonts w:cs="Times New Roman"/>
          <w:sz w:val="28"/>
          <w:szCs w:val="28"/>
        </w:rPr>
      </w:pPr>
      <w:r>
        <w:rPr>
          <w:rFonts w:hint="eastAsia"/>
          <w:sz w:val="28"/>
          <w:szCs w:val="28"/>
        </w:rPr>
        <w:t>　　</w:t>
      </w:r>
      <w:r>
        <w:rPr>
          <w:sz w:val="28"/>
          <w:szCs w:val="28"/>
        </w:rPr>
        <w:t>(</w:t>
      </w:r>
      <w:r>
        <w:rPr>
          <w:rFonts w:hint="eastAsia"/>
          <w:sz w:val="28"/>
          <w:szCs w:val="28"/>
        </w:rPr>
        <w:t>3</w:t>
      </w:r>
      <w:r>
        <w:rPr>
          <w:sz w:val="28"/>
          <w:szCs w:val="28"/>
        </w:rPr>
        <w:t>)</w:t>
      </w:r>
      <w:r>
        <w:rPr>
          <w:rFonts w:hint="eastAsia"/>
          <w:sz w:val="28"/>
          <w:szCs w:val="28"/>
        </w:rPr>
        <w:t>加强财政资金管理，及时均衡足额拨付财政资金，按时开展各项工作，确保工作任务优质完成。</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5FB92"/>
    <w:multiLevelType w:val="singleLevel"/>
    <w:tmpl w:val="E975FB92"/>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711B31"/>
    <w:multiLevelType w:val="singleLevel"/>
    <w:tmpl w:val="5A711B31"/>
    <w:lvl w:ilvl="0" w:tentative="0">
      <w:start w:val="3"/>
      <w:numFmt w:val="decimal"/>
      <w:suff w:val="nothing"/>
      <w:lvlText w:val="%1."/>
      <w:lvlJc w:val="left"/>
    </w:lvl>
  </w:abstractNum>
  <w:abstractNum w:abstractNumId="3">
    <w:nsid w:val="5A711C24"/>
    <w:multiLevelType w:val="singleLevel"/>
    <w:tmpl w:val="5A711C24"/>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40DA"/>
    <w:rsid w:val="0002229B"/>
    <w:rsid w:val="000273BD"/>
    <w:rsid w:val="00035368"/>
    <w:rsid w:val="000415B7"/>
    <w:rsid w:val="000658A3"/>
    <w:rsid w:val="00074155"/>
    <w:rsid w:val="000A3F69"/>
    <w:rsid w:val="000B1A5F"/>
    <w:rsid w:val="000E79FC"/>
    <w:rsid w:val="00141F70"/>
    <w:rsid w:val="00152C6D"/>
    <w:rsid w:val="00162D39"/>
    <w:rsid w:val="001A67DB"/>
    <w:rsid w:val="001D51E5"/>
    <w:rsid w:val="001D7DBF"/>
    <w:rsid w:val="001F0C3B"/>
    <w:rsid w:val="00214427"/>
    <w:rsid w:val="00236503"/>
    <w:rsid w:val="00265724"/>
    <w:rsid w:val="0027426B"/>
    <w:rsid w:val="00275391"/>
    <w:rsid w:val="002E2553"/>
    <w:rsid w:val="00310E54"/>
    <w:rsid w:val="003479BD"/>
    <w:rsid w:val="003768D5"/>
    <w:rsid w:val="004506F9"/>
    <w:rsid w:val="004717A2"/>
    <w:rsid w:val="0048147C"/>
    <w:rsid w:val="00491741"/>
    <w:rsid w:val="00500E5F"/>
    <w:rsid w:val="00504E20"/>
    <w:rsid w:val="005122EF"/>
    <w:rsid w:val="00517C33"/>
    <w:rsid w:val="00523644"/>
    <w:rsid w:val="0054069E"/>
    <w:rsid w:val="005767CC"/>
    <w:rsid w:val="00590D9F"/>
    <w:rsid w:val="00595D26"/>
    <w:rsid w:val="005A74E6"/>
    <w:rsid w:val="005D4D55"/>
    <w:rsid w:val="005E2CFB"/>
    <w:rsid w:val="0062378F"/>
    <w:rsid w:val="00651EEC"/>
    <w:rsid w:val="00652FEE"/>
    <w:rsid w:val="006A351B"/>
    <w:rsid w:val="006B0422"/>
    <w:rsid w:val="006C1B53"/>
    <w:rsid w:val="006D7730"/>
    <w:rsid w:val="006E33E6"/>
    <w:rsid w:val="006E5284"/>
    <w:rsid w:val="006F3EB5"/>
    <w:rsid w:val="00702E34"/>
    <w:rsid w:val="00704395"/>
    <w:rsid w:val="00720FF1"/>
    <w:rsid w:val="0079646A"/>
    <w:rsid w:val="007A19B3"/>
    <w:rsid w:val="00800CF2"/>
    <w:rsid w:val="00801C2C"/>
    <w:rsid w:val="00812ED5"/>
    <w:rsid w:val="008277D9"/>
    <w:rsid w:val="008A3E8D"/>
    <w:rsid w:val="009016AF"/>
    <w:rsid w:val="009237C4"/>
    <w:rsid w:val="00942649"/>
    <w:rsid w:val="00950252"/>
    <w:rsid w:val="00967F5D"/>
    <w:rsid w:val="009A0F95"/>
    <w:rsid w:val="009B3ADF"/>
    <w:rsid w:val="009C3B52"/>
    <w:rsid w:val="00A42218"/>
    <w:rsid w:val="00A574ED"/>
    <w:rsid w:val="00A70249"/>
    <w:rsid w:val="00A947E0"/>
    <w:rsid w:val="00B128B0"/>
    <w:rsid w:val="00B33BEA"/>
    <w:rsid w:val="00B37021"/>
    <w:rsid w:val="00B57C9F"/>
    <w:rsid w:val="00B845B3"/>
    <w:rsid w:val="00B85D8B"/>
    <w:rsid w:val="00BE3674"/>
    <w:rsid w:val="00C0697D"/>
    <w:rsid w:val="00C22F7A"/>
    <w:rsid w:val="00C3049A"/>
    <w:rsid w:val="00C31B1E"/>
    <w:rsid w:val="00C67010"/>
    <w:rsid w:val="00C77645"/>
    <w:rsid w:val="00CA2069"/>
    <w:rsid w:val="00CE04C3"/>
    <w:rsid w:val="00CE76A0"/>
    <w:rsid w:val="00D148C6"/>
    <w:rsid w:val="00D17642"/>
    <w:rsid w:val="00D94744"/>
    <w:rsid w:val="00DD06FF"/>
    <w:rsid w:val="00DD5FE9"/>
    <w:rsid w:val="00E00C7A"/>
    <w:rsid w:val="00E01863"/>
    <w:rsid w:val="00E55B68"/>
    <w:rsid w:val="00F74360"/>
    <w:rsid w:val="00FB3E68"/>
    <w:rsid w:val="00FB462F"/>
    <w:rsid w:val="00FE0C89"/>
    <w:rsid w:val="00FE16FA"/>
    <w:rsid w:val="00FE328A"/>
    <w:rsid w:val="0A733E75"/>
    <w:rsid w:val="0D3A2648"/>
    <w:rsid w:val="117913F9"/>
    <w:rsid w:val="258C70B5"/>
    <w:rsid w:val="2A2C24F5"/>
    <w:rsid w:val="2C25727A"/>
    <w:rsid w:val="46C234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1987</Words>
  <Characters>11332</Characters>
  <Lines>94</Lines>
  <Paragraphs>26</Paragraphs>
  <TotalTime>5</TotalTime>
  <ScaleCrop>false</ScaleCrop>
  <LinksUpToDate>false</LinksUpToDate>
  <CharactersWithSpaces>13293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2020-09-24T01:10:00Z</dcterms:created>
  <dc:creator>李航 null</dc:creator>
  <cp:lastModifiedBy>冰之剑</cp:lastModifiedBy>
  <cp:lastPrinted>2020-09-24T07:08:00Z</cp:lastPrinted>
  <dcterms:modified xsi:type="dcterms:W3CDTF">2021-04-19T02:11:34Z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C5F2140638BF4421A273944764FA1E94</vt:lpwstr>
  </property>
</Properties>
</file>