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sz w:val="44"/>
          <w:szCs w:val="44"/>
        </w:rPr>
        <w:t>衡南县财政局2018年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部门公开</w:t>
      </w:r>
      <w:r>
        <w:rPr>
          <w:rFonts w:hint="eastAsia" w:ascii="黑体" w:hAnsi="黑体" w:eastAsia="黑体"/>
          <w:b/>
          <w:sz w:val="44"/>
          <w:szCs w:val="44"/>
        </w:rPr>
        <w:t>说明</w:t>
      </w:r>
    </w:p>
    <w:p>
      <w:pPr>
        <w:spacing w:line="460" w:lineRule="exact"/>
        <w:jc w:val="center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目 录</w:t>
      </w:r>
    </w:p>
    <w:p>
      <w:pPr>
        <w:spacing w:line="460" w:lineRule="exact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第一部分部门概况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一、部门职责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二、机构设置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第二部分2018年度部门决算表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一、收入支出决算总表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二、收入决算表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三、支出决算表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四、财政拨款收入支出决算总表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五、一般公共预算财政拨款支出决算表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六、一般公共预算财政拨款基本支出决算表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七、一般公共预算财政拨款“三公”经费支出决算表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八、政府性基金预算财政拨款收入支出决算表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第三部分2018年度部门决算情况说明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一、收入支出决算总体情况说明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、支出决算情况说明</w:t>
      </w:r>
    </w:p>
    <w:p>
      <w:pPr>
        <w:spacing w:line="460" w:lineRule="exact"/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三</w:t>
      </w: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财政拨款支出决算总体情况。</w:t>
      </w:r>
    </w:p>
    <w:p>
      <w:pPr>
        <w:spacing w:line="460" w:lineRule="exact"/>
        <w:rPr>
          <w:rFonts w:hint="eastAsia" w:ascii="Verdana" w:hAnsi="Verdana" w:eastAsia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四、财政拨款支出决算结构情况。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五、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一般公共预算财政拨款基本支出决算情况说明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六、三公经费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七、</w:t>
      </w: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政府性基金预算收入支出决算情况</w:t>
      </w:r>
    </w:p>
    <w:p>
      <w:pPr>
        <w:spacing w:line="460" w:lineRule="exact"/>
        <w:rPr>
          <w:rFonts w:hint="eastAsia" w:ascii="Verdana" w:hAnsi="Verdana" w:eastAsia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八</w:t>
      </w: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机关运行经费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九、</w:t>
      </w: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预算绩效情况说明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十</w:t>
      </w: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、其他重要事项情况说明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第四部分名词解释</w:t>
      </w:r>
    </w:p>
    <w:p>
      <w:pPr>
        <w:spacing w:line="460" w:lineRule="exact"/>
        <w:rPr>
          <w:rFonts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  <w:t>第五部分附件</w:t>
      </w:r>
    </w:p>
    <w:p>
      <w:pPr>
        <w:spacing w:line="460" w:lineRule="exact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</w:p>
    <w:p>
      <w:pPr>
        <w:spacing w:line="460" w:lineRule="exact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</w:p>
    <w:p>
      <w:pPr>
        <w:spacing w:line="460" w:lineRule="exact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</w:p>
    <w:p>
      <w:pPr>
        <w:spacing w:line="460" w:lineRule="exact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</w:p>
    <w:p>
      <w:pPr>
        <w:spacing w:line="460" w:lineRule="exact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</w:p>
    <w:p>
      <w:pPr>
        <w:spacing w:line="460" w:lineRule="exact"/>
        <w:rPr>
          <w:rFonts w:hint="eastAsia" w:ascii="Verdana" w:hAnsi="Verdana"/>
          <w:b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bCs w:val="0"/>
          <w:color w:val="000000"/>
          <w:sz w:val="30"/>
          <w:szCs w:val="30"/>
          <w:shd w:val="clear" w:color="auto" w:fill="FFFFFF"/>
        </w:rPr>
        <w:t>第一部分部门概况</w:t>
      </w:r>
    </w:p>
    <w:p>
      <w:pPr>
        <w:spacing w:line="460" w:lineRule="exact"/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一、部门职能职责</w:t>
      </w:r>
    </w:p>
    <w:p>
      <w:pPr>
        <w:widowControl/>
        <w:spacing w:line="480" w:lineRule="auto"/>
        <w:jc w:val="left"/>
        <w:rPr>
          <w:rFonts w:cs="Arial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　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（1）组织贯彻执行国家财税方针政策，拟订和执行全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财政政策、改革方案，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组织开展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全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财政工作；分析预测宏观经济形势，参与制定各项宏观经济政策；提出运用财税政策实施宏观调控和综合平衡社会财力的建议；拟订和执行县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与乡镇（办事处、片区服务中心）、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政府与企业的分配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原则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，完善鼓励公益事业发展的财税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体制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。</w:t>
      </w:r>
    </w:p>
    <w:p>
      <w:pPr>
        <w:widowControl/>
        <w:spacing w:line="480" w:lineRule="auto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　 （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2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）承担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本级各项财政收支管理的责任。负责编制年度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本级预决算草案并组织执行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；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编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制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全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财政收支预算，汇总全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财政总决算；受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人民政府委托，向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人民代表大会报告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本级预算及其执行情况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和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决算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；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组织制定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本级经费开支标准、定额，负责审核批复部门（单位）的年度预决算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；深化财税体制改革，按照财权与事权相匹配的原则，落实省级对县专项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转移支付制度，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落实省级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直管县财政体制改革。</w:t>
      </w:r>
    </w:p>
    <w:p>
      <w:pPr>
        <w:widowControl/>
        <w:spacing w:line="480" w:lineRule="auto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　　（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3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）负责政府非税收入管理，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建立健全政府非税收入管理制度；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负责政府性基金管理，按规定管理行政事业性收费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，完善收费公示、听证制度；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管理财政票据。</w:t>
      </w:r>
    </w:p>
    <w:p>
      <w:pPr>
        <w:widowControl/>
        <w:spacing w:line="480" w:lineRule="auto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　　（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4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）组织制定国库管理制度、指导和监督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本级国库业务，按规定开展国库现金管理工作。</w:t>
      </w:r>
    </w:p>
    <w:p>
      <w:pPr>
        <w:widowControl/>
        <w:spacing w:line="480" w:lineRule="auto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　　（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5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）负责制定全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行政事业单位国有资产管理规章制度，并负责组织实施和监督检查，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按规定管理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行政事业单位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和规定范围内的其他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国有资产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；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负责财政预算内行政、事业单位和社会团体的非贸易外汇管理。</w:t>
      </w:r>
    </w:p>
    <w:p>
      <w:pPr>
        <w:widowControl/>
        <w:spacing w:line="480" w:lineRule="auto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　　（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6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）负责审核和汇总编制国有资本经营预决算草案，制定国有资本经营预算的制度和办法，收取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本级企业国有资本收益，组织实施企业财务制度，参与拟订企业国有资产管理相关制度，按规定管理资产评估工作。</w:t>
      </w:r>
    </w:p>
    <w:p>
      <w:pPr>
        <w:widowControl/>
        <w:spacing w:line="480" w:lineRule="auto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　　（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7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）负责办理和监督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财政的经济发展支出、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级政府性投资项目的财政拨款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；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参与拟订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城市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建设投资的有关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规定；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组织实施基本建设财务制度，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组织开展政府投资项目评审；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负责有关政策性补贴和专项储备资金财政管理工作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；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负责农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业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综合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开发管理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工作。</w:t>
      </w:r>
    </w:p>
    <w:p>
      <w:pPr>
        <w:widowControl/>
        <w:spacing w:line="480" w:lineRule="auto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　　（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8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）会同有关部门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监督管理县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社会保障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资金（基金），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组织实施社会保障资金(基金)的财务管理制度，编制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社会保障预决算草案。</w:t>
      </w:r>
    </w:p>
    <w:p>
      <w:pPr>
        <w:widowControl/>
        <w:spacing w:line="480" w:lineRule="auto"/>
        <w:ind w:firstLine="552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（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9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）贯彻执行政府债务管理的政策、制度和办法，防范财政风险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；按规定管理外国政府和国际金融组织贷（赠）款。</w:t>
      </w:r>
    </w:p>
    <w:p>
      <w:pPr>
        <w:widowControl/>
        <w:spacing w:line="480" w:lineRule="auto"/>
        <w:ind w:firstLine="552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（1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0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）负责管理全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的会计工作，监督和规范会计行为，组织实施国家统一的会计制度，指导和监督注册会计师和会计师事务所的业务，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负责管理会计从业资格；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指导和管理社会审计。</w:t>
      </w:r>
    </w:p>
    <w:p>
      <w:pPr>
        <w:widowControl/>
        <w:spacing w:line="480" w:lineRule="auto"/>
        <w:ind w:firstLine="552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（1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1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）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负责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监督检查财税法规、政策的执行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；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反映财政收支管理中的重大问题，提出加强财政管理的政策和建议。</w:t>
      </w:r>
    </w:p>
    <w:p>
      <w:pPr>
        <w:widowControl/>
        <w:spacing w:line="480" w:lineRule="auto"/>
        <w:ind w:firstLine="552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（12）负责组织、协调和指导全县财源建设工作；负责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拟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定财源建设方案，并组织实施；组织编制和实施中长期财源建设发展规划。</w:t>
      </w:r>
    </w:p>
    <w:p>
      <w:pPr>
        <w:widowControl/>
        <w:spacing w:line="480" w:lineRule="auto"/>
        <w:ind w:firstLine="552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（13）负责对职责范围内有关行业、领域的安全生产工作实施监督管理。</w:t>
      </w:r>
    </w:p>
    <w:p>
      <w:pPr>
        <w:widowControl/>
        <w:spacing w:line="480" w:lineRule="auto"/>
        <w:ind w:firstLine="600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（14）承办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县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人民政府交办的其他事项。</w:t>
      </w:r>
    </w:p>
    <w:p>
      <w:pPr>
        <w:widowControl/>
        <w:spacing w:line="480" w:lineRule="auto"/>
        <w:ind w:firstLine="600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</w:p>
    <w:p>
      <w:pPr>
        <w:spacing w:line="460" w:lineRule="exact"/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二、机构设置</w:t>
      </w:r>
    </w:p>
    <w:p>
      <w:pPr>
        <w:widowControl/>
        <w:spacing w:line="480" w:lineRule="auto"/>
        <w:ind w:firstLine="600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根据编委核定，我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局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内设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股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室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16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个，所属事业单位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9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个，全部纳入2018年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部门决算</w:t>
      </w:r>
      <w:r>
        <w:rPr>
          <w:rFonts w:cs="Arial" w:asciiTheme="minorEastAsia" w:hAnsiTheme="minorEastAsia"/>
          <w:color w:val="333333"/>
          <w:kern w:val="0"/>
          <w:sz w:val="30"/>
          <w:szCs w:val="30"/>
        </w:rPr>
        <w:t>编制范围。</w:t>
      </w:r>
    </w:p>
    <w:p>
      <w:pPr>
        <w:widowControl/>
        <w:spacing w:line="480" w:lineRule="auto"/>
        <w:ind w:firstLine="600"/>
        <w:jc w:val="left"/>
        <w:rPr>
          <w:rFonts w:hint="eastAsia"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ascii="宋体" w:hAnsi="宋体"/>
          <w:sz w:val="28"/>
        </w:rPr>
        <w:t>纳入决算部门单位的构</w:t>
      </w: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成:衡南县财政局本级</w:t>
      </w:r>
    </w:p>
    <w:p>
      <w:pPr>
        <w:widowControl/>
        <w:spacing w:line="480" w:lineRule="auto"/>
        <w:jc w:val="left"/>
        <w:rPr>
          <w:rFonts w:hint="eastAsia" w:ascii="Verdana" w:hAnsi="Verdana"/>
          <w:b/>
          <w:bCs w:val="0"/>
          <w:color w:val="000000"/>
          <w:sz w:val="30"/>
          <w:szCs w:val="30"/>
          <w:shd w:val="clear" w:color="auto" w:fill="FFFFFF"/>
        </w:rPr>
      </w:pPr>
    </w:p>
    <w:p>
      <w:pPr>
        <w:widowControl/>
        <w:spacing w:line="480" w:lineRule="auto"/>
        <w:jc w:val="left"/>
        <w:rPr>
          <w:rFonts w:hint="eastAsia" w:ascii="Verdana" w:hAnsi="Verdana"/>
          <w:b/>
          <w:bCs w:val="0"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/>
          <w:bCs w:val="0"/>
          <w:color w:val="000000"/>
          <w:sz w:val="30"/>
          <w:szCs w:val="30"/>
          <w:shd w:val="clear" w:color="auto" w:fill="FFFFFF"/>
        </w:rPr>
        <w:t>第二部分2018年度部门决算表</w:t>
      </w:r>
    </w:p>
    <w:p>
      <w:pPr>
        <w:widowControl/>
        <w:spacing w:line="480" w:lineRule="auto"/>
        <w:jc w:val="left"/>
        <w:rPr>
          <w:rFonts w:hint="eastAsia" w:ascii="Verdana" w:hAnsi="Verdana" w:eastAsia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公开表格见附件</w:t>
      </w:r>
    </w:p>
    <w:p>
      <w:pPr>
        <w:spacing w:line="460" w:lineRule="exact"/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</w:rPr>
      </w:pPr>
    </w:p>
    <w:p>
      <w:pPr>
        <w:widowControl/>
        <w:spacing w:line="480" w:lineRule="auto"/>
        <w:jc w:val="left"/>
        <w:rPr>
          <w:rFonts w:hint="eastAsia"/>
          <w:b/>
          <w:sz w:val="32"/>
          <w:szCs w:val="32"/>
        </w:rPr>
      </w:pPr>
      <w:r>
        <w:rPr>
          <w:rFonts w:hint="eastAsia" w:ascii="Verdana" w:hAnsi="Verdana"/>
          <w:b/>
          <w:bCs w:val="0"/>
          <w:color w:val="000000"/>
          <w:sz w:val="30"/>
          <w:szCs w:val="30"/>
          <w:shd w:val="clear" w:color="auto" w:fill="FFFFFF"/>
        </w:rPr>
        <w:t>第三部分2018年度部门决算情况说明</w:t>
      </w:r>
    </w:p>
    <w:p>
      <w:pPr>
        <w:widowControl/>
        <w:numPr>
          <w:ilvl w:val="0"/>
          <w:numId w:val="1"/>
        </w:numPr>
        <w:spacing w:line="480" w:lineRule="auto"/>
        <w:ind w:firstLine="450" w:firstLineChars="150"/>
        <w:jc w:val="left"/>
        <w:rPr>
          <w:rFonts w:hint="eastAsia"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收入情况：</w:t>
      </w:r>
    </w:p>
    <w:p>
      <w:pPr>
        <w:widowControl/>
        <w:numPr>
          <w:numId w:val="0"/>
        </w:numPr>
        <w:spacing w:line="480" w:lineRule="auto"/>
        <w:ind w:firstLine="600" w:firstLineChars="200"/>
        <w:jc w:val="left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2018年</w:t>
      </w:r>
      <w:r>
        <w:rPr>
          <w:rFonts w:asciiTheme="minorEastAsia" w:hAnsiTheme="minorEastAsia"/>
          <w:sz w:val="30"/>
          <w:szCs w:val="30"/>
        </w:rPr>
        <w:t>本年</w:t>
      </w:r>
      <w:r>
        <w:rPr>
          <w:rFonts w:hint="eastAsia" w:asciiTheme="minorEastAsia" w:hAnsiTheme="minorEastAsia"/>
          <w:sz w:val="30"/>
          <w:szCs w:val="30"/>
        </w:rPr>
        <w:t>收入为3211.3万元，</w:t>
      </w:r>
      <w:r>
        <w:rPr>
          <w:rFonts w:asciiTheme="minorEastAsia" w:hAnsiTheme="minorEastAsia"/>
          <w:sz w:val="30"/>
          <w:szCs w:val="30"/>
        </w:rPr>
        <w:t>全部为财政拨款收入</w:t>
      </w:r>
      <w:r>
        <w:rPr>
          <w:rFonts w:hint="eastAsia" w:asciiTheme="minorEastAsia" w:hAnsiTheme="minorEastAsia"/>
          <w:sz w:val="30"/>
          <w:szCs w:val="30"/>
        </w:rPr>
        <w:t>3211.3万元，</w:t>
      </w:r>
      <w:r>
        <w:rPr>
          <w:rFonts w:asciiTheme="minorEastAsia" w:hAnsiTheme="minorEastAsia"/>
          <w:sz w:val="30"/>
          <w:szCs w:val="30"/>
        </w:rPr>
        <w:t>无政府性基金预算财政拨款收入，</w:t>
      </w:r>
      <w:r>
        <w:rPr>
          <w:rFonts w:hint="eastAsia" w:asciiTheme="minorEastAsia" w:hAnsiTheme="minorEastAsia"/>
          <w:sz w:val="30"/>
          <w:szCs w:val="30"/>
        </w:rPr>
        <w:t>较2017年决算数2802.27万元，增加409.03万元，增加14.6%</w:t>
      </w:r>
      <w:r>
        <w:rPr>
          <w:rFonts w:asciiTheme="minorEastAsia" w:hAnsiTheme="minorEastAsia"/>
          <w:sz w:val="30"/>
          <w:szCs w:val="30"/>
        </w:rPr>
        <w:t>。</w:t>
      </w:r>
      <w:r>
        <w:rPr>
          <w:rFonts w:hint="eastAsia" w:asciiTheme="minorEastAsia" w:hAnsiTheme="minorEastAsia"/>
          <w:sz w:val="30"/>
          <w:szCs w:val="30"/>
          <w:lang w:eastAsia="zh-CN"/>
        </w:rPr>
        <w:t>主要人员增加，工资增加。</w:t>
      </w:r>
    </w:p>
    <w:p>
      <w:pPr>
        <w:widowControl/>
        <w:numPr>
          <w:ilvl w:val="0"/>
          <w:numId w:val="1"/>
        </w:numPr>
        <w:spacing w:line="480" w:lineRule="auto"/>
        <w:ind w:left="0" w:leftChars="0" w:firstLine="450" w:firstLineChars="150"/>
        <w:jc w:val="left"/>
        <w:rPr>
          <w:rFonts w:hint="eastAsia"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支出情况：</w:t>
      </w:r>
    </w:p>
    <w:p>
      <w:pPr>
        <w:widowControl/>
        <w:numPr>
          <w:numId w:val="0"/>
        </w:numPr>
        <w:spacing w:line="480" w:lineRule="auto"/>
        <w:ind w:leftChars="150" w:firstLine="300" w:firstLineChars="1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2018年</w:t>
      </w:r>
      <w:r>
        <w:rPr>
          <w:rFonts w:asciiTheme="minorEastAsia" w:hAnsiTheme="minorEastAsia"/>
          <w:sz w:val="30"/>
          <w:szCs w:val="30"/>
        </w:rPr>
        <w:t>本年</w:t>
      </w:r>
      <w:r>
        <w:rPr>
          <w:rFonts w:hint="eastAsia" w:asciiTheme="minorEastAsia" w:hAnsiTheme="minorEastAsia"/>
          <w:sz w:val="30"/>
          <w:szCs w:val="30"/>
        </w:rPr>
        <w:t>支出3121.34万元，</w:t>
      </w:r>
      <w:r>
        <w:rPr>
          <w:rFonts w:asciiTheme="minorEastAsia" w:hAnsiTheme="minorEastAsia"/>
          <w:sz w:val="30"/>
          <w:szCs w:val="30"/>
        </w:rPr>
        <w:t>均为财政拨款支出</w:t>
      </w:r>
      <w:r>
        <w:rPr>
          <w:rFonts w:hint="eastAsia" w:asciiTheme="minorEastAsia" w:hAnsiTheme="minorEastAsia"/>
          <w:sz w:val="30"/>
          <w:szCs w:val="30"/>
        </w:rPr>
        <w:t>3121.34</w:t>
      </w:r>
      <w:r>
        <w:rPr>
          <w:rFonts w:asciiTheme="minorEastAsia" w:hAnsiTheme="minorEastAsia"/>
          <w:sz w:val="30"/>
          <w:szCs w:val="30"/>
        </w:rPr>
        <w:t>万元。</w:t>
      </w:r>
      <w:r>
        <w:rPr>
          <w:rFonts w:hint="eastAsia" w:asciiTheme="minorEastAsia" w:hAnsiTheme="minorEastAsia"/>
          <w:sz w:val="30"/>
          <w:szCs w:val="30"/>
        </w:rPr>
        <w:t>较2017年决算数2681.62万元，增加 439.72万元，增加13.69%。其中一般公共服务支出2</w:t>
      </w:r>
      <w:r>
        <w:rPr>
          <w:rFonts w:asciiTheme="minorEastAsia" w:hAnsiTheme="minorEastAsia"/>
          <w:sz w:val="30"/>
          <w:szCs w:val="30"/>
        </w:rPr>
        <w:t>806.25万元，社会保障和就业支出</w:t>
      </w:r>
      <w:r>
        <w:rPr>
          <w:rFonts w:hint="eastAsia" w:asciiTheme="minorEastAsia" w:hAnsiTheme="minor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15.59万元，</w:t>
      </w:r>
      <w:r>
        <w:rPr>
          <w:rFonts w:hint="eastAsia" w:asciiTheme="minorEastAsia" w:hAnsiTheme="minorEastAsia"/>
          <w:sz w:val="30"/>
          <w:szCs w:val="30"/>
        </w:rPr>
        <w:t>医疗卫生4</w:t>
      </w:r>
      <w:r>
        <w:rPr>
          <w:rFonts w:asciiTheme="minorEastAsia" w:hAnsiTheme="minorEastAsia"/>
          <w:sz w:val="30"/>
          <w:szCs w:val="30"/>
        </w:rPr>
        <w:t>3.62万元，</w:t>
      </w:r>
      <w:r>
        <w:rPr>
          <w:rFonts w:hint="eastAsia" w:asciiTheme="minorEastAsia" w:hAnsiTheme="minorEastAsia"/>
          <w:sz w:val="30"/>
          <w:szCs w:val="30"/>
        </w:rPr>
        <w:t>农林水支出1</w:t>
      </w:r>
      <w:r>
        <w:rPr>
          <w:rFonts w:asciiTheme="minorEastAsia" w:hAnsiTheme="minorEastAsia"/>
          <w:sz w:val="30"/>
          <w:szCs w:val="30"/>
        </w:rPr>
        <w:t>0万元，</w:t>
      </w:r>
      <w:r>
        <w:rPr>
          <w:rFonts w:hint="eastAsia" w:asciiTheme="minorEastAsia" w:hAnsiTheme="minorEastAsia"/>
          <w:sz w:val="30"/>
          <w:szCs w:val="30"/>
        </w:rPr>
        <w:t>住房保障支出4</w:t>
      </w:r>
      <w:r>
        <w:rPr>
          <w:rFonts w:asciiTheme="minorEastAsia" w:hAnsiTheme="minorEastAsia"/>
          <w:sz w:val="30"/>
          <w:szCs w:val="30"/>
        </w:rPr>
        <w:t>5.87万元</w:t>
      </w:r>
      <w:r>
        <w:rPr>
          <w:rFonts w:hint="eastAsia" w:asciiTheme="minorEastAsia" w:hAnsiTheme="minorEastAsia"/>
          <w:sz w:val="30"/>
          <w:szCs w:val="30"/>
        </w:rPr>
        <w:t>。</w:t>
      </w:r>
      <w:r>
        <w:rPr>
          <w:rFonts w:hint="eastAsia" w:asciiTheme="minorEastAsia" w:hAnsiTheme="minorEastAsia"/>
          <w:sz w:val="30"/>
          <w:szCs w:val="30"/>
          <w:lang w:eastAsia="zh-CN"/>
        </w:rPr>
        <w:t>主要人员增加，工资增加。</w:t>
      </w:r>
    </w:p>
    <w:p>
      <w:pPr>
        <w:ind w:firstLine="600" w:firstLineChars="200"/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三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）财政拨款支出决算总体情况。</w:t>
      </w:r>
    </w:p>
    <w:p>
      <w:pPr>
        <w:widowControl/>
        <w:spacing w:line="480" w:lineRule="auto"/>
        <w:ind w:firstLine="450" w:firstLineChars="150"/>
        <w:jc w:val="left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2018年年末决算支出总计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3121.34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万元，较2017年总支出年终决算数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2681.62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万元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增加439.72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万元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，增加14.6%。</w:t>
      </w:r>
      <w:r>
        <w:rPr>
          <w:rFonts w:hint="eastAsia" w:asciiTheme="minorEastAsia" w:hAnsiTheme="minorEastAsia"/>
          <w:sz w:val="30"/>
          <w:szCs w:val="30"/>
          <w:lang w:eastAsia="zh-CN"/>
        </w:rPr>
        <w:t>主要人员增加，工资增加。</w:t>
      </w:r>
    </w:p>
    <w:p>
      <w:pPr>
        <w:ind w:firstLine="600" w:firstLineChars="200"/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四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）财政拨款支出决算结构情况。</w:t>
      </w:r>
    </w:p>
    <w:p>
      <w:pPr>
        <w:ind w:firstLine="600" w:firstLineChars="200"/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全年财政拨款支出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3121.34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万元，按功能分类分：一般公共服务支出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2806.25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万元，占比89.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91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%；社会保障和就业支出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215.60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万元，占比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6.91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%；医疗卫生与计划生育支出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43.62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万元，占比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1.40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%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；农林水支出10万元，占比0.32；住房和保障支出45.87万元，占比1.47%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。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300" w:firstLineChars="100"/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（五）一般公共预算财政拨款基本支出决算情况说明</w:t>
      </w:r>
    </w:p>
    <w:p>
      <w:pPr>
        <w:widowControl/>
        <w:spacing w:line="480" w:lineRule="auto"/>
        <w:ind w:firstLine="450" w:firstLineChars="150"/>
        <w:jc w:val="left"/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 2018年一般公共预算财政拨款基本支出决算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2390.06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万元，占全年财政拨款支出比为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76.57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%。其中：工资福利支出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1876.49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万元，占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基本支出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比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78.51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%；商品和服务支出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422.85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万元，占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基本支出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比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17.69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%</w:t>
      </w:r>
      <w:r>
        <w:rPr>
          <w:rFonts w:hint="eastAsia" w:asciiTheme="minorEastAsia" w:hAnsiTheme="minorEastAsia" w:cstheme="minorBidi"/>
          <w:kern w:val="2"/>
          <w:sz w:val="30"/>
          <w:szCs w:val="30"/>
          <w:lang w:val="en-US" w:eastAsia="zh-CN" w:bidi="ar-SA"/>
        </w:rPr>
        <w:t>；资本性支出60.36万元，占基本支出比2.52%。</w:t>
      </w:r>
      <w:r>
        <w:rPr>
          <w:rFonts w:hint="eastAsia" w:asciiTheme="minorEastAsia" w:hAnsiTheme="minorEastAsia" w:eastAsiaTheme="minorEastAsia" w:cstheme="minorBidi"/>
          <w:kern w:val="2"/>
          <w:sz w:val="30"/>
          <w:szCs w:val="30"/>
          <w:lang w:val="en-US" w:eastAsia="zh-CN" w:bidi="ar-SA"/>
        </w:rPr>
        <w:t>基本支出是指为保障单位正常运转，完成日常工作任务而发生的各项支出，包括用于基本工资、津贴补贴等人员经费以及办公费、印刷费、物管费、水电费、公务接待费、会议费、职工培训费、办公设备购置等日常公用经费。</w:t>
      </w:r>
    </w:p>
    <w:p>
      <w:pPr>
        <w:widowControl/>
        <w:numPr>
          <w:ilvl w:val="0"/>
          <w:numId w:val="0"/>
        </w:numPr>
        <w:spacing w:line="480" w:lineRule="auto"/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（六）</w:t>
      </w:r>
      <w:r>
        <w:rPr>
          <w:rFonts w:hint="eastAsia" w:asciiTheme="minorEastAsia" w:hAnsiTheme="minorEastAsia"/>
          <w:sz w:val="30"/>
          <w:szCs w:val="30"/>
        </w:rPr>
        <w:t>“三公”经费：公务接待经费为10.43万元，</w:t>
      </w:r>
      <w:r>
        <w:rPr>
          <w:rFonts w:hint="eastAsia" w:asciiTheme="minorEastAsia" w:hAnsiTheme="minorEastAsia"/>
          <w:sz w:val="30"/>
          <w:szCs w:val="30"/>
          <w:lang w:eastAsia="zh-CN"/>
        </w:rPr>
        <w:t>完成预算数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16.55%。</w:t>
      </w:r>
      <w:r>
        <w:rPr>
          <w:rFonts w:hint="eastAsia" w:asciiTheme="minorEastAsia" w:hAnsiTheme="minorEastAsia"/>
          <w:sz w:val="30"/>
          <w:szCs w:val="30"/>
        </w:rPr>
        <w:t>比2018年预算数减少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52.57</w:t>
      </w:r>
      <w:r>
        <w:rPr>
          <w:rFonts w:hint="eastAsia" w:asciiTheme="minorEastAsia" w:hAnsiTheme="minorEastAsia"/>
          <w:sz w:val="30"/>
          <w:szCs w:val="30"/>
        </w:rPr>
        <w:t>万元，减少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83</w:t>
      </w:r>
      <w:r>
        <w:rPr>
          <w:rFonts w:hint="eastAsia" w:asciiTheme="minorEastAsia" w:hAnsiTheme="minorEastAsia"/>
          <w:sz w:val="30"/>
          <w:szCs w:val="30"/>
        </w:rPr>
        <w:t>%，主要原因是坚持厉行节约、规范公务接待管理、压缩开支。</w:t>
      </w:r>
    </w:p>
    <w:p>
      <w:pPr>
        <w:widowControl/>
        <w:spacing w:line="480" w:lineRule="auto"/>
        <w:ind w:firstLine="900" w:firstLineChars="30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1、因公出国（境）费支出决算为0万元，全年安排因公出国（境）团组0个，累计0人次。</w:t>
      </w:r>
    </w:p>
    <w:p>
      <w:pPr>
        <w:widowControl/>
        <w:spacing w:line="480" w:lineRule="auto"/>
        <w:ind w:firstLine="840" w:firstLineChars="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2、公务接待费支出决算为 10.43万元，国内公务接待批次420次，国内公务接待1500人。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3、本年度单位没有公务用车，本年车辆保有量为0辆，本年新增车辆数为0辆。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）政府性基金预算情况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2018年本单位政府性基金预算财政拨款支出为0。</w:t>
      </w:r>
    </w:p>
    <w:p>
      <w:pPr>
        <w:widowControl/>
        <w:numPr>
          <w:ilvl w:val="0"/>
          <w:numId w:val="2"/>
        </w:num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机关运行经费</w:t>
      </w:r>
    </w:p>
    <w:p>
      <w:pPr>
        <w:widowControl/>
        <w:numPr>
          <w:ilvl w:val="0"/>
          <w:numId w:val="0"/>
        </w:numPr>
        <w:spacing w:line="48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2018年本单位机关运行经费483.21万元，主要包括办公费、印刷费、电费、物业管理费等。</w:t>
      </w:r>
    </w:p>
    <w:p>
      <w:pPr>
        <w:ind w:firstLine="640" w:firstLineChars="20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  <w:lang w:eastAsia="zh-CN"/>
        </w:rPr>
        <w:t>（九）</w:t>
      </w:r>
      <w:r>
        <w:rPr>
          <w:rFonts w:hint="eastAsia"/>
          <w:b w:val="0"/>
          <w:bCs/>
          <w:sz w:val="32"/>
          <w:szCs w:val="32"/>
        </w:rPr>
        <w:t>预算绩效管理开展情况</w:t>
      </w:r>
    </w:p>
    <w:p>
      <w:pPr>
        <w:pStyle w:val="5"/>
        <w:shd w:val="clear" w:color="auto" w:fill="FFFFFF"/>
        <w:spacing w:before="0" w:after="0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，全单位以学习贯彻党的十九大精神为首要政治任务，坚持以人民为中心，坚持五大发展理念，倾力把云集打造成“衡阳市后花园”的目标，主动创新作为，提高行政效率，为全县经济社会发展作出了积极贡献。为加强财政支出管理，提高财政资金使用效益，我单位于2019年5月对2018年部门整体支出进行了绩效评价，形成了绩效评价报告，已按时报送县财政局，并在县门户网站予以公开。</w:t>
      </w:r>
    </w:p>
    <w:p>
      <w:pPr>
        <w:pStyle w:val="5"/>
        <w:shd w:val="clear" w:color="auto" w:fill="FFFFFF"/>
        <w:spacing w:before="0" w:after="0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（十）</w:t>
      </w:r>
      <w:r>
        <w:rPr>
          <w:rFonts w:hint="eastAsia" w:ascii="宋体" w:hAnsi="宋体"/>
          <w:sz w:val="28"/>
          <w:szCs w:val="28"/>
        </w:rPr>
        <w:t>其他重要事项说明</w:t>
      </w:r>
    </w:p>
    <w:p>
      <w:pPr>
        <w:ind w:firstLine="280" w:firstLineChars="1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本年度本单位机关运行经费为483.21万元，主要用于工会经费、办公费、办公设备购置等。</w:t>
      </w:r>
    </w:p>
    <w:p>
      <w:pPr>
        <w:pStyle w:val="5"/>
        <w:shd w:val="clear" w:color="auto" w:fill="FFFFFF"/>
        <w:spacing w:before="0" w:after="0"/>
        <w:ind w:left="1143" w:leftChars="200" w:hanging="723" w:hangingChars="225"/>
        <w:rPr>
          <w:rFonts w:hint="eastAsia" w:eastAsiaTheme="minorEastAsia"/>
          <w:b/>
          <w:sz w:val="32"/>
          <w:szCs w:val="32"/>
          <w:lang w:eastAsia="zh-CN"/>
        </w:rPr>
      </w:pPr>
    </w:p>
    <w:p>
      <w:pPr>
        <w:pStyle w:val="5"/>
        <w:shd w:val="clear" w:color="auto" w:fill="FFFFFF"/>
        <w:spacing w:before="0" w:after="0"/>
        <w:ind w:left="1143" w:leftChars="200" w:hanging="723" w:hangingChars="225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 w:eastAsiaTheme="minorEastAsia"/>
          <w:b/>
          <w:sz w:val="32"/>
          <w:szCs w:val="32"/>
          <w:lang w:eastAsia="zh-CN"/>
        </w:rPr>
        <w:t>第四部分：名词解释</w:t>
      </w:r>
    </w:p>
    <w:p>
      <w:pPr>
        <w:pStyle w:val="5"/>
        <w:shd w:val="clear" w:color="auto" w:fill="FFFFFF"/>
        <w:spacing w:before="0" w:after="0"/>
        <w:ind w:left="1095" w:leftChars="200" w:hanging="675" w:hangingChars="225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（一）、财政拨款收入：指财政部门核拨给单位的财政预算资金。 </w:t>
      </w:r>
    </w:p>
    <w:p>
      <w:pPr>
        <w:pStyle w:val="5"/>
        <w:shd w:val="clear" w:color="auto" w:fill="FFFFFF"/>
        <w:spacing w:before="0" w:after="0"/>
        <w:ind w:left="1275" w:hanging="1275" w:hangingChars="425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　（二）、事业收入：指事业单位开展专业业务活动及辅助活动所取得的收入。 </w:t>
      </w:r>
    </w:p>
    <w:p>
      <w:pPr>
        <w:pStyle w:val="5"/>
        <w:shd w:val="clear" w:color="auto" w:fill="FFFFFF"/>
        <w:spacing w:before="0" w:after="0"/>
        <w:ind w:left="1275" w:hanging="1275" w:hangingChars="425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　（三）、附属单位上缴收入：指事业单位附属独立核算单位按有关规定上缴的收入。 </w:t>
      </w:r>
    </w:p>
    <w:p>
      <w:pPr>
        <w:pStyle w:val="5"/>
        <w:shd w:val="clear" w:color="auto" w:fill="FFFFFF"/>
        <w:spacing w:before="0" w:after="0"/>
        <w:ind w:left="1275" w:hanging="1275" w:hangingChars="425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　（四）、其他收入：指单位取得的除上述“财政拨款收入”、“事业收入”、“附属单位上缴收入”等以外的收入。 </w:t>
      </w:r>
    </w:p>
    <w:p>
      <w:pPr>
        <w:pStyle w:val="5"/>
        <w:shd w:val="clear" w:color="auto" w:fill="FFFFFF"/>
        <w:spacing w:before="0" w:after="0"/>
        <w:ind w:left="1275" w:hanging="1275" w:hangingChars="425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　（五）、年初结转和结余：指以前年度尚未完成、结转到本年仍按有关规定继续使用的资金。 </w:t>
      </w:r>
    </w:p>
    <w:p>
      <w:pPr>
        <w:pStyle w:val="5"/>
        <w:shd w:val="clear" w:color="auto" w:fill="FFFFFF"/>
        <w:spacing w:before="0" w:after="0"/>
        <w:ind w:left="1275" w:hanging="1275" w:hangingChars="425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　（六）、用事业基金弥补收支差额：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本年收支缺口的资金。 </w:t>
      </w:r>
    </w:p>
    <w:p>
      <w:pPr>
        <w:pStyle w:val="5"/>
        <w:shd w:val="clear" w:color="auto" w:fill="FFFFFF"/>
        <w:spacing w:before="0" w:after="0"/>
        <w:ind w:left="1185" w:leftChars="100" w:hanging="975" w:hangingChars="325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（七）、结余分配：指事业单位按规定提取的职工福利基金、事业基金和缴纳的所得税，以及建设单位按规定应交回的基本建设竣工项目结余资金。 </w:t>
      </w:r>
    </w:p>
    <w:p>
      <w:pPr>
        <w:pStyle w:val="5"/>
        <w:shd w:val="clear" w:color="auto" w:fill="FFFFFF"/>
        <w:spacing w:before="0" w:after="0"/>
        <w:ind w:left="1275" w:hanging="1275" w:hangingChars="425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　（八）、年末结转和结余：指本年度或以前年度预算安排、因客观条件发生变化无法按原计划实施，需延迟到以后年度按有关规定继续使用的资金。 </w:t>
      </w:r>
    </w:p>
    <w:p>
      <w:pPr>
        <w:pStyle w:val="5"/>
        <w:shd w:val="clear" w:color="auto" w:fill="FFFFFF"/>
        <w:spacing w:before="0" w:after="0"/>
        <w:ind w:left="1275" w:hanging="1275" w:hangingChars="425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　（九）、基本支出：指为保障机构正常运转、完成日常工作任务而发生的人员支出和公用支出。 </w:t>
      </w:r>
    </w:p>
    <w:p>
      <w:pPr>
        <w:pStyle w:val="5"/>
        <w:shd w:val="clear" w:color="auto" w:fill="FFFFFF"/>
        <w:spacing w:before="0" w:after="0"/>
        <w:ind w:left="1275" w:hanging="1275" w:hangingChars="425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　（十）、项目支出：指在基本支出之外，为完成特定行政任务和事业发展目标所发生的支出。 </w:t>
      </w:r>
    </w:p>
    <w:p>
      <w:pPr>
        <w:pStyle w:val="5"/>
        <w:shd w:val="clear" w:color="auto" w:fill="FFFFFF"/>
        <w:spacing w:before="0" w:after="0"/>
        <w:ind w:left="1275" w:hanging="1275" w:hangingChars="425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　（十一）、“三公”经费：指省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  </w:t>
      </w:r>
    </w:p>
    <w:p>
      <w:pPr>
        <w:pStyle w:val="5"/>
        <w:shd w:val="clear" w:color="auto" w:fill="FFFFFF"/>
        <w:spacing w:before="0" w:after="0"/>
        <w:ind w:left="1275" w:hanging="1275" w:hangingChars="425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　（十二）、机关运行经费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  </w:t>
      </w:r>
    </w:p>
    <w:p>
      <w:pPr>
        <w:widowControl/>
        <w:spacing w:line="480" w:lineRule="auto"/>
        <w:ind w:left="1275" w:hanging="1275" w:hangingChars="425"/>
        <w:jc w:val="left"/>
        <w:rPr>
          <w:rFonts w:asciiTheme="minorEastAsia" w:hAnsiTheme="minorEastAsia"/>
          <w:sz w:val="30"/>
          <w:szCs w:val="30"/>
        </w:rPr>
      </w:pPr>
    </w:p>
    <w:p>
      <w:pPr>
        <w:widowControl/>
        <w:spacing w:line="480" w:lineRule="auto"/>
        <w:ind w:left="1275" w:hanging="1280" w:hangingChars="425"/>
        <w:jc w:val="left"/>
        <w:rPr>
          <w:rFonts w:hint="eastAsia" w:ascii="Verdana" w:hAnsi="Verdana"/>
          <w:b/>
          <w:bCs w:val="0"/>
          <w:color w:val="000000"/>
          <w:sz w:val="30"/>
          <w:szCs w:val="30"/>
          <w:shd w:val="clear" w:color="auto" w:fill="FFFFFF"/>
        </w:rPr>
      </w:pPr>
      <w:r>
        <w:rPr>
          <w:rFonts w:hint="eastAsia" w:ascii="Verdana" w:hAnsi="Verdana"/>
          <w:b/>
          <w:bCs w:val="0"/>
          <w:color w:val="000000"/>
          <w:sz w:val="30"/>
          <w:szCs w:val="30"/>
          <w:shd w:val="clear" w:color="auto" w:fill="FFFFFF"/>
        </w:rPr>
        <w:t>第五部分附件</w:t>
      </w:r>
    </w:p>
    <w:p>
      <w:pPr>
        <w:widowControl/>
        <w:spacing w:line="480" w:lineRule="auto"/>
        <w:ind w:left="1275" w:hanging="1275" w:hangingChars="425"/>
        <w:jc w:val="left"/>
        <w:rPr>
          <w:rFonts w:hint="default" w:ascii="Verdana" w:hAnsi="Verdana" w:eastAsia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衡南县财政局</w:t>
      </w:r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>2018年决算公开表（8张表</w:t>
      </w:r>
      <w:bookmarkStart w:id="0" w:name="_GoBack"/>
      <w:bookmarkEnd w:id="0"/>
      <w:r>
        <w:rPr>
          <w:rFonts w:hint="eastAsia" w:ascii="Verdana" w:hAnsi="Verdan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>）</w:t>
      </w:r>
    </w:p>
    <w:p>
      <w:pPr>
        <w:widowControl/>
        <w:spacing w:line="480" w:lineRule="auto"/>
        <w:ind w:firstLine="480" w:firstLineChars="150"/>
        <w:jc w:val="right"/>
        <w:rPr>
          <w:rFonts w:asciiTheme="minorEastAsia" w:hAnsiTheme="minorEastAsia"/>
          <w:sz w:val="32"/>
          <w:szCs w:val="32"/>
        </w:rPr>
      </w:pPr>
    </w:p>
    <w:p>
      <w:pPr>
        <w:ind w:firstLine="5440" w:firstLineChars="1700"/>
        <w:jc w:val="right"/>
        <w:rPr>
          <w:rFonts w:asciiTheme="majorEastAsia" w:hAnsiTheme="majorEastAsia" w:eastAsiaTheme="majorEastAsia"/>
          <w:sz w:val="32"/>
          <w:szCs w:val="32"/>
        </w:rPr>
      </w:pPr>
    </w:p>
    <w:sectPr>
      <w:footerReference r:id="rId3" w:type="default"/>
      <w:pgSz w:w="11907" w:h="16443"/>
      <w:pgMar w:top="567" w:right="1588" w:bottom="567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;SimSun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6471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B555DD"/>
    <w:multiLevelType w:val="singleLevel"/>
    <w:tmpl w:val="C8B555DD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6C2375"/>
    <w:multiLevelType w:val="singleLevel"/>
    <w:tmpl w:val="CF6C23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9A1"/>
    <w:rsid w:val="0002267D"/>
    <w:rsid w:val="00043393"/>
    <w:rsid w:val="000757D5"/>
    <w:rsid w:val="00080800"/>
    <w:rsid w:val="000C6320"/>
    <w:rsid w:val="000E0E88"/>
    <w:rsid w:val="000E6567"/>
    <w:rsid w:val="00152A0B"/>
    <w:rsid w:val="00162006"/>
    <w:rsid w:val="0018344E"/>
    <w:rsid w:val="001A6CEC"/>
    <w:rsid w:val="001E2E7A"/>
    <w:rsid w:val="00201248"/>
    <w:rsid w:val="00203A50"/>
    <w:rsid w:val="00272328"/>
    <w:rsid w:val="002841CF"/>
    <w:rsid w:val="002B6466"/>
    <w:rsid w:val="00330BBE"/>
    <w:rsid w:val="00334D11"/>
    <w:rsid w:val="00344224"/>
    <w:rsid w:val="00350764"/>
    <w:rsid w:val="0035162A"/>
    <w:rsid w:val="0035216A"/>
    <w:rsid w:val="0036548C"/>
    <w:rsid w:val="00365B03"/>
    <w:rsid w:val="003828E1"/>
    <w:rsid w:val="00393CD1"/>
    <w:rsid w:val="003B5E7C"/>
    <w:rsid w:val="003C192A"/>
    <w:rsid w:val="003C5053"/>
    <w:rsid w:val="00401F04"/>
    <w:rsid w:val="0041282F"/>
    <w:rsid w:val="0042119D"/>
    <w:rsid w:val="00433094"/>
    <w:rsid w:val="0045720E"/>
    <w:rsid w:val="00465B5A"/>
    <w:rsid w:val="004778AC"/>
    <w:rsid w:val="00480036"/>
    <w:rsid w:val="004947F1"/>
    <w:rsid w:val="004E5B13"/>
    <w:rsid w:val="00521D60"/>
    <w:rsid w:val="005269A1"/>
    <w:rsid w:val="005551F1"/>
    <w:rsid w:val="0056184E"/>
    <w:rsid w:val="00573434"/>
    <w:rsid w:val="005B3CCF"/>
    <w:rsid w:val="005C7B51"/>
    <w:rsid w:val="005D1BFD"/>
    <w:rsid w:val="005D2825"/>
    <w:rsid w:val="005D685D"/>
    <w:rsid w:val="005D6FED"/>
    <w:rsid w:val="005E215D"/>
    <w:rsid w:val="005F583C"/>
    <w:rsid w:val="005F7049"/>
    <w:rsid w:val="006140D8"/>
    <w:rsid w:val="00615137"/>
    <w:rsid w:val="0062543E"/>
    <w:rsid w:val="00655F35"/>
    <w:rsid w:val="006670CF"/>
    <w:rsid w:val="006A5C73"/>
    <w:rsid w:val="006B14B9"/>
    <w:rsid w:val="006E1BDE"/>
    <w:rsid w:val="00723121"/>
    <w:rsid w:val="00727DE1"/>
    <w:rsid w:val="007319BA"/>
    <w:rsid w:val="00761348"/>
    <w:rsid w:val="00772287"/>
    <w:rsid w:val="007C30D7"/>
    <w:rsid w:val="007C3DF6"/>
    <w:rsid w:val="007C5501"/>
    <w:rsid w:val="007D2852"/>
    <w:rsid w:val="007F14DE"/>
    <w:rsid w:val="007F5E0E"/>
    <w:rsid w:val="00800824"/>
    <w:rsid w:val="008456D0"/>
    <w:rsid w:val="00846047"/>
    <w:rsid w:val="00847F22"/>
    <w:rsid w:val="00883465"/>
    <w:rsid w:val="00887237"/>
    <w:rsid w:val="00887DD9"/>
    <w:rsid w:val="008C06F5"/>
    <w:rsid w:val="008C3818"/>
    <w:rsid w:val="008C5333"/>
    <w:rsid w:val="008F162A"/>
    <w:rsid w:val="00916529"/>
    <w:rsid w:val="00922C95"/>
    <w:rsid w:val="009533AE"/>
    <w:rsid w:val="00985988"/>
    <w:rsid w:val="009949E3"/>
    <w:rsid w:val="009B3D81"/>
    <w:rsid w:val="009D007F"/>
    <w:rsid w:val="009D0608"/>
    <w:rsid w:val="009D4F48"/>
    <w:rsid w:val="00A012AD"/>
    <w:rsid w:val="00A07231"/>
    <w:rsid w:val="00A13D1D"/>
    <w:rsid w:val="00A253D6"/>
    <w:rsid w:val="00A348EE"/>
    <w:rsid w:val="00A35627"/>
    <w:rsid w:val="00AC2F17"/>
    <w:rsid w:val="00AD6A83"/>
    <w:rsid w:val="00AF52C1"/>
    <w:rsid w:val="00AF7C9B"/>
    <w:rsid w:val="00B03932"/>
    <w:rsid w:val="00B04276"/>
    <w:rsid w:val="00B34FEB"/>
    <w:rsid w:val="00B671D0"/>
    <w:rsid w:val="00B724B2"/>
    <w:rsid w:val="00B770A8"/>
    <w:rsid w:val="00B86279"/>
    <w:rsid w:val="00BD6802"/>
    <w:rsid w:val="00C0510B"/>
    <w:rsid w:val="00C16300"/>
    <w:rsid w:val="00C164A2"/>
    <w:rsid w:val="00C22978"/>
    <w:rsid w:val="00C2760C"/>
    <w:rsid w:val="00C558EF"/>
    <w:rsid w:val="00C61CE8"/>
    <w:rsid w:val="00C80DC5"/>
    <w:rsid w:val="00CA0EC2"/>
    <w:rsid w:val="00CC3F61"/>
    <w:rsid w:val="00CE2A9E"/>
    <w:rsid w:val="00D0053A"/>
    <w:rsid w:val="00D031AE"/>
    <w:rsid w:val="00D1350E"/>
    <w:rsid w:val="00D34813"/>
    <w:rsid w:val="00D350C2"/>
    <w:rsid w:val="00D7540B"/>
    <w:rsid w:val="00DD0C84"/>
    <w:rsid w:val="00E22BDB"/>
    <w:rsid w:val="00E6574D"/>
    <w:rsid w:val="00E65EAA"/>
    <w:rsid w:val="00E856C2"/>
    <w:rsid w:val="00EA5DC6"/>
    <w:rsid w:val="00EB5606"/>
    <w:rsid w:val="00EB691C"/>
    <w:rsid w:val="00ED1E21"/>
    <w:rsid w:val="00EF17E7"/>
    <w:rsid w:val="00EF48F2"/>
    <w:rsid w:val="00F05CE0"/>
    <w:rsid w:val="00F16B49"/>
    <w:rsid w:val="00F46D41"/>
    <w:rsid w:val="00F72FFA"/>
    <w:rsid w:val="00F81946"/>
    <w:rsid w:val="098A6954"/>
    <w:rsid w:val="478F099E"/>
    <w:rsid w:val="486E2828"/>
    <w:rsid w:val="4AA72B44"/>
    <w:rsid w:val="5D2D3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7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7"/>
    <w:pPr>
      <w:widowControl/>
      <w:spacing w:before="280" w:after="280"/>
      <w:jc w:val="left"/>
    </w:pPr>
    <w:rPr>
      <w:rFonts w:ascii="宋体;SimSun" w:hAnsi="宋体;SimSun" w:eastAsia="宋体" w:cs="宋体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2708</Words>
  <Characters>234</Characters>
  <Lines>1</Lines>
  <Paragraphs>5</Paragraphs>
  <TotalTime>0</TotalTime>
  <ScaleCrop>false</ScaleCrop>
  <LinksUpToDate>false</LinksUpToDate>
  <CharactersWithSpaces>2937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2019-01-28T11:00:00Z</dcterms:created>
  <dc:creator>My</dc:creator>
  <cp:lastModifiedBy>Administrator</cp:lastModifiedBy>
  <cp:lastPrinted>2019-08-12T10:57:00Z</cp:lastPrinted>
  <dcterms:modified xsi:type="dcterms:W3CDTF">2021-06-28T09:49:15Z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924AA49FDBB24D7BB8FFAF4056400046</vt:lpwstr>
  </property>
</Properties>
</file>