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衡南县文化馆2019年度部门预算编制说明</w:t>
      </w: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第一部分 2019年部门预算说明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一、部门基本概况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二、部门预算单位构成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三、部门收支总体情况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四、一般公共预算拨款支出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五、政府性基金预算支出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六、其他重要事项的情况说明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七、名词解释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第二部分 2019 年部门预算表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1、 部门收支总表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2、 部门收入总表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3、 部门支出总表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4、 部门支出总表（分类）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5、 支出分类（政府预算）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6、 基本—工资福利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7、 工资福利（政府预算）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8、 基本—商品服务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9、 商品服务（政府预算）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10、 基本－个人家庭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11、 个人家庭（政府预算）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12、 财政拨款收支总表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13、 一般预算支出表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14、 一般预算基本支出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15、 一般支出——工资福利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16、 工资福利（政府预算）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17、 一般支出——商品服务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18、 商品服务（政府预算）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19、 一般支出——个人家庭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20、 个人家庭（政府预算）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21、 经费拨款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22、 经费拨款（政府预算）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23、 政府基金</w:t>
      </w:r>
    </w:p>
    <w:p>
      <w:pPr>
        <w:widowControl/>
        <w:shd w:val="clear" w:color="auto" w:fill="FFFFFF"/>
        <w:jc w:val="left"/>
        <w:outlineLvl w:val="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24、 政府基金（政府预算）</w:t>
      </w:r>
    </w:p>
    <w:p>
      <w:pPr>
        <w:widowControl/>
        <w:shd w:val="clear" w:color="auto" w:fill="FFFFFF"/>
        <w:jc w:val="left"/>
        <w:outlineLvl w:val="0"/>
        <w:rPr>
          <w:rFonts w:ascii="华文中宋" w:hAnsi="华文中宋" w:eastAsia="华文中宋" w:cs="宋体"/>
          <w:bCs/>
          <w:color w:val="000000"/>
          <w:kern w:val="36"/>
          <w:sz w:val="36"/>
          <w:szCs w:val="36"/>
        </w:rPr>
      </w:pPr>
      <w:r>
        <w:rPr>
          <w:rFonts w:hint="eastAsia" w:eastAsia="仿宋_GB2312"/>
          <w:bCs/>
          <w:kern w:val="0"/>
          <w:sz w:val="32"/>
          <w:szCs w:val="32"/>
        </w:rPr>
        <w:t>25、 三公经费</w:t>
      </w:r>
    </w:p>
    <w:p>
      <w:pPr>
        <w:widowControl/>
        <w:shd w:val="clear" w:color="auto" w:fill="FFFFFF"/>
        <w:jc w:val="center"/>
        <w:outlineLvl w:val="0"/>
        <w:rPr>
          <w:rFonts w:ascii="华文中宋" w:hAnsi="华文中宋" w:eastAsia="华文中宋" w:cs="宋体"/>
          <w:b/>
          <w:bCs/>
          <w:color w:val="000000"/>
          <w:kern w:val="36"/>
          <w:sz w:val="36"/>
          <w:szCs w:val="36"/>
        </w:rPr>
      </w:pPr>
    </w:p>
    <w:p>
      <w:pPr>
        <w:pStyle w:val="2"/>
        <w:widowControl/>
        <w:spacing w:beforeAutospacing="0" w:afterAutospacing="0" w:line="975" w:lineRule="atLeast"/>
        <w:jc w:val="center"/>
        <w:rPr>
          <w:rFonts w:hint="default" w:ascii="微软雅黑" w:hAnsi="微软雅黑" w:eastAsia="微软雅黑" w:cs="微软雅黑"/>
          <w:color w:val="006EAB"/>
          <w:sz w:val="42"/>
          <w:szCs w:val="42"/>
        </w:rPr>
      </w:pPr>
    </w:p>
    <w:p>
      <w:pPr>
        <w:pStyle w:val="2"/>
        <w:widowControl/>
        <w:spacing w:beforeAutospacing="0" w:afterAutospacing="0" w:line="975" w:lineRule="atLeast"/>
        <w:jc w:val="center"/>
        <w:rPr>
          <w:rFonts w:hint="default" w:ascii="微软雅黑" w:hAnsi="微软雅黑" w:eastAsia="微软雅黑" w:cs="微软雅黑"/>
          <w:color w:val="006EAB"/>
          <w:sz w:val="42"/>
          <w:szCs w:val="42"/>
        </w:rPr>
      </w:pPr>
    </w:p>
    <w:p>
      <w:pPr>
        <w:pStyle w:val="2"/>
        <w:widowControl/>
        <w:spacing w:beforeAutospacing="0" w:afterAutospacing="0" w:line="975" w:lineRule="atLeast"/>
        <w:jc w:val="center"/>
        <w:rPr>
          <w:rFonts w:ascii="微软雅黑" w:hAnsi="微软雅黑" w:eastAsia="微软雅黑" w:cs="微软雅黑"/>
          <w:color w:val="006EAB"/>
          <w:sz w:val="42"/>
          <w:szCs w:val="42"/>
        </w:rPr>
      </w:pPr>
    </w:p>
    <w:p/>
    <w:p/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第一部分：2019年部门预算说明</w:t>
      </w:r>
      <w:r>
        <w:rPr>
          <w:rFonts w:hint="eastAsia" w:ascii="宋体" w:hAnsi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</w:rPr>
        <w:t>　　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一、部门基本概况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　　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（一）举办各类展览、讲座、培训等，普及科学文化知识，开展社会教育，提高群众文化素质，促进当地精神文明建设。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（二）组织开展丰富多彩的、群众喜闻乐见的文化活动；开展流动文化服务；指导群众业余文艺团队建设，辅导和培训群众文艺骨干。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（三）组织并指导群众文艺创作，开展群众文化工作理论研究。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（四）收集、整理、研究非物质文化遗产，开展非物质文化遗产的普查、展示、宣传活动，指导传承人开展传习活动。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（五）建成全国文化信息资源共享工程基层服务点，开展数字文化信息服务。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（六）指导下一级文化馆（文化站、社区文化中心）工作，为下一级文化馆（文化站、社区文化中心）培训人员，并向下一级文化馆（文化站、社区文化中心）配送文化资源和文化服务。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(七）指导本地区老年文化、老年教育、少儿文化工作。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(八)开展对外民间文化交流。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（二）机构设置</w:t>
      </w:r>
    </w:p>
    <w:p>
      <w:pPr>
        <w:pStyle w:val="6"/>
        <w:widowControl/>
        <w:spacing w:beforeAutospacing="0" w:afterAutospacing="0" w:line="480" w:lineRule="atLeast"/>
        <w:ind w:left="300" w:right="300" w:firstLine="48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（一）据编委核定，2018年末实有在职人数20人，离退休7人。内设工会、办公室、非遗办、群文辅导股、产业股等5个股室。离退休人员管理、机关党委等按有关规定设置。</w:t>
      </w:r>
    </w:p>
    <w:p>
      <w:pPr>
        <w:widowControl/>
        <w:shd w:val="clear" w:color="auto" w:fill="FFFFFF"/>
        <w:ind w:firstLine="55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二、部门预算单位构成</w:t>
      </w:r>
    </w:p>
    <w:p>
      <w:pPr>
        <w:pStyle w:val="6"/>
        <w:widowControl/>
        <w:spacing w:beforeAutospacing="0" w:afterAutospacing="0" w:line="480" w:lineRule="atLeast"/>
        <w:ind w:left="300" w:right="300" w:firstLine="480"/>
        <w:rPr>
          <w:rFonts w:ascii="微软雅黑" w:hAnsi="微软雅黑" w:eastAsia="微软雅黑" w:cs="微软雅黑"/>
          <w:color w:val="000000"/>
        </w:rPr>
      </w:pP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我单位属独立核算二级机构。因此，纳入2019年部门预算编制范围的只有衡南县文化馆本级。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三、部门收支总体情况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2019年部门预算即单位本级预算。我单位2019年没有政府性基金预算拨款、国有资本经营预算收入和纳入专户管理的非税收入拨款收入，也没有使用政府性基金预算拨款、国有资本经营预算收入和纳入专户管理的非税收入拨款安排的支出，所以公开的附件21、22、23、24表均为空。收入均为一般公共预算收入，支出包括保障我单位基本运行的工资福利支出、一般商品和服务支出，对个人和家庭的补助，专项商品和服务支出。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480" w:lineRule="atLeast"/>
        <w:ind w:right="3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收入预算：2019年年初预算数211.06万元，其中一般预算拨款211.06万元。收入较去年减少26.55万元，下降11%，主要原因是单位人员调整。　　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480" w:lineRule="atLeast"/>
        <w:ind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支出预算：２０１９年年初预算数211.06万元。其中：工资福利支出146.3万元（含基本养老保险支出21.85万元，医疗保障支出5.27万元，职业年金支出8.74万元，工伤保险+生育保险1.11万元）。一般商品和服务支出10.2万元，对个人和家庭的补助6.56万元（含住房公积金6.05万元，抚恤金0.51万元），专项商品和服务支出48万元。支出较去年减少26.55万元，主要原因是单位人员调整。　　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四、一般公共预算拨款支出预算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2019年一般公共预算拨款收入211.06万元，具体安排情况如下：（一）基本支出：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color w:val="000000"/>
        </w:rPr>
        <w:t>年基本支出年初预算数为163.06万元（含工资福利支出、日常商品和服务支出、对个人和家庭的补助），是指单位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6"/>
        <w:widowControl/>
        <w:spacing w:beforeAutospacing="0" w:afterAutospacing="0" w:line="480" w:lineRule="atLeast"/>
        <w:ind w:left="300" w:right="300" w:firstLine="465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（二）项目支出：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color w:val="000000"/>
        </w:rPr>
        <w:t>年项目支出年初预算数为48万元，是指单位为完成特定行政工作任务或事业发展目标而发生的支出。其中：《清泉》杂志费用5万元；文化馆免费开放经费10万元；群众文化活动经费8万元；群文创作经费5万元；总分馆建设经费5万元；总分馆运行经费5万元；非遗保护经费10万元。</w:t>
      </w:r>
    </w:p>
    <w:p>
      <w:pPr>
        <w:pStyle w:val="6"/>
        <w:widowControl/>
        <w:spacing w:line="480" w:lineRule="atLeast"/>
        <w:ind w:left="300" w:right="300" w:firstLine="465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五、政府性基金预算</w:t>
      </w:r>
    </w:p>
    <w:p>
      <w:pPr>
        <w:pStyle w:val="6"/>
        <w:widowControl/>
        <w:spacing w:beforeAutospacing="0" w:afterAutospacing="0" w:line="480" w:lineRule="atLeast"/>
        <w:ind w:left="300" w:right="300" w:firstLine="465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本年度本单位无政府性基金预算支出。</w:t>
      </w:r>
    </w:p>
    <w:p>
      <w:pPr>
        <w:pStyle w:val="6"/>
        <w:widowControl/>
        <w:spacing w:beforeAutospacing="0" w:afterAutospacing="0" w:line="480" w:lineRule="atLeast"/>
        <w:ind w:left="300" w:right="300" w:firstLine="480"/>
        <w:rPr>
          <w:rFonts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</w:rPr>
        <w:t>六、其他重要事项的情况说明</w:t>
      </w:r>
    </w:p>
    <w:p>
      <w:pPr>
        <w:pStyle w:val="6"/>
        <w:widowControl/>
        <w:spacing w:beforeAutospacing="0" w:afterAutospacing="0" w:line="480" w:lineRule="atLeast"/>
        <w:ind w:right="300" w:firstLine="56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</w:t>
      </w:r>
      <w:r>
        <w:rPr>
          <w:rFonts w:hint="eastAsia" w:ascii="微软雅黑" w:hAnsi="微软雅黑" w:eastAsia="微软雅黑" w:cs="微软雅黑"/>
          <w:color w:val="000000"/>
        </w:rPr>
        <w:t>2019年本单位的机关运行经费当年一般公共预算拨款211.06万元，比2018年预算减少26.55万元，下降11％。</w:t>
      </w:r>
    </w:p>
    <w:p>
      <w:pPr>
        <w:pStyle w:val="6"/>
        <w:widowControl/>
        <w:spacing w:beforeAutospacing="0" w:afterAutospacing="0" w:line="480" w:lineRule="atLeast"/>
        <w:ind w:right="300" w:firstLine="720" w:firstLineChars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（二）专项商品和服务支出：2019年县文化馆的专项商品和服务支出，一般公共预算拨款48万元，比2018年预算减少29万元。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（三）“三公”经费预算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2019年“三公”经费预算数为7.5万元，其中，公务接待费4.5万元，公务用车购置及运行费3万元（其中，公务用车购置费０万元，公务用车运行费3.00万元主要用于非遗田野调查租车），因公出国（境）费0万元。2019年“三公”经费预算较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color w:val="000000"/>
        </w:rPr>
        <w:t>年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预算数</w:t>
      </w:r>
      <w:r>
        <w:rPr>
          <w:rFonts w:hint="eastAsia" w:ascii="微软雅黑" w:hAnsi="微软雅黑" w:eastAsia="微软雅黑" w:cs="微软雅黑"/>
          <w:color w:val="000000"/>
        </w:rPr>
        <w:t>减少0.5万元，主要原因是：其一是继续推进厉行节约，严格财务制度，进一步压减公务接待费支出，公务接待费预算比上年减少0.5万元，降低10％；其二公务用车购置费为０万元（我单位没有公车）。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（四）政府采购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2019年本单位政府采购预算总额0万元。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（五）国有资产占用使用情况说明截至2018年12月３1日，本单位占用固定资产原值384万元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，主要办公用品及设备等</w:t>
      </w:r>
      <w:r>
        <w:rPr>
          <w:rFonts w:hint="eastAsia" w:ascii="微软雅黑" w:hAnsi="微软雅黑" w:eastAsia="微软雅黑" w:cs="微软雅黑"/>
          <w:color w:val="000000"/>
        </w:rPr>
        <w:t>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（六）预算绩效目标说明：本部门整体支出和项目支出实行绩效目标管理，纳入2019年部门整体支出绩效目标的金额为211.06万元，其中，基本支出163.06万元，项目支出48万元。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七、名词解释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一）专项商品和服务支出：是指我单位的项目经费，包括办公及印制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　　（二）“三公”经费：纳入省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6"/>
        <w:widowControl/>
        <w:spacing w:beforeAutospacing="0" w:afterAutospacing="0" w:line="480" w:lineRule="atLeast"/>
        <w:ind w:left="300" w:right="300"/>
        <w:rPr>
          <w:rFonts w:hint="eastAsia" w:ascii="微软雅黑" w:hAnsi="微软雅黑" w:eastAsia="微软雅黑" w:cs="微软雅黑"/>
          <w:b/>
          <w:color w:val="000000"/>
        </w:rPr>
      </w:pPr>
      <w:r>
        <w:rPr>
          <w:rFonts w:hint="eastAsia" w:ascii="微软雅黑" w:hAnsi="微软雅黑" w:eastAsia="微软雅黑" w:cs="微软雅黑"/>
          <w:b/>
          <w:color w:val="000000"/>
        </w:rPr>
        <w:t>第二部分：</w:t>
      </w:r>
    </w:p>
    <w:p>
      <w:pPr>
        <w:pStyle w:val="6"/>
        <w:widowControl/>
        <w:spacing w:beforeAutospacing="0" w:afterAutospacing="0" w:line="480" w:lineRule="atLeast"/>
        <w:ind w:left="300" w:right="300"/>
      </w:pPr>
      <w:r>
        <w:rPr>
          <w:rFonts w:hint="eastAsia" w:ascii="微软雅黑" w:hAnsi="微软雅黑" w:eastAsia="微软雅黑" w:cs="微软雅黑"/>
          <w:color w:val="000000"/>
        </w:rPr>
        <w:t>附件：衡南县文化馆2019年预算公开表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</w:rPr>
        <w:t>（25张表）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2E276"/>
    <w:multiLevelType w:val="singleLevel"/>
    <w:tmpl w:val="F752E276"/>
    <w:lvl w:ilvl="0" w:tentative="0">
      <w:start w:val="1"/>
      <w:numFmt w:val="chineseCounting"/>
      <w:suff w:val="nothing"/>
      <w:lvlText w:val="（%1）"/>
      <w:lvlJc w:val="left"/>
      <w:pPr>
        <w:ind w:left="7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3C0F"/>
    <w:rsid w:val="00A93C0F"/>
    <w:rsid w:val="00CB1557"/>
    <w:rsid w:val="00F24D43"/>
    <w:rsid w:val="153C156E"/>
    <w:rsid w:val="16306880"/>
    <w:rsid w:val="1CDC302E"/>
    <w:rsid w:val="1F4C40CC"/>
    <w:rsid w:val="2ECE1261"/>
    <w:rsid w:val="2F802F72"/>
    <w:rsid w:val="39CB2E5D"/>
    <w:rsid w:val="5CF32E33"/>
    <w:rsid w:val="79D52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2409</Words>
  <Characters>351</Characters>
  <Lines>2</Lines>
  <Paragraphs>5</Paragraphs>
  <TotalTime>12</TotalTime>
  <ScaleCrop>false</ScaleCrop>
  <LinksUpToDate>false</LinksUpToDate>
  <CharactersWithSpaces>2755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2021-06-21T02:49:00Z</dcterms:created>
  <dc:creator>Administrator</dc:creator>
  <cp:lastModifiedBy>Administrator</cp:lastModifiedBy>
  <dcterms:modified xsi:type="dcterms:W3CDTF">2021-06-29T01:56:54Z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9EB3AF72A2224371B30F67B39F5F1BEB</vt:lpwstr>
  </property>
</Properties>
</file>