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0" w:lineRule="atLeast"/>
        <w:ind w:firstLine="1080" w:firstLineChars="300"/>
        <w:jc w:val="both"/>
        <w:rPr>
          <w:rFonts w:ascii="Arial" w:hAnsi="Arial" w:cs="Arial"/>
          <w:sz w:val="36"/>
          <w:szCs w:val="36"/>
          <w:shd w:val="clear" w:color="auto" w:fill="F6F6F6"/>
        </w:rPr>
      </w:pPr>
      <w:r>
        <w:rPr>
          <w:rFonts w:hint="eastAsia" w:ascii="Arial" w:hAnsi="Arial" w:cs="Arial"/>
          <w:sz w:val="36"/>
          <w:szCs w:val="36"/>
          <w:shd w:val="clear" w:color="auto" w:fill="F6F6F6"/>
          <w:lang w:eastAsia="zh-CN"/>
        </w:rPr>
        <w:t>衡南县</w:t>
      </w:r>
      <w:r>
        <w:rPr>
          <w:rFonts w:hint="eastAsia" w:ascii="Arial" w:hAnsi="Arial" w:cs="Arial"/>
          <w:sz w:val="36"/>
          <w:szCs w:val="36"/>
          <w:shd w:val="clear" w:color="auto" w:fill="F6F6F6"/>
        </w:rPr>
        <w:t>统计局2019年预算公开编制说明</w:t>
      </w:r>
    </w:p>
    <w:p>
      <w:pPr>
        <w:pStyle w:val="4"/>
        <w:widowControl/>
        <w:spacing w:line="30" w:lineRule="atLeast"/>
        <w:jc w:val="center"/>
        <w:rPr>
          <w:rFonts w:hint="eastAsia" w:ascii="Arial" w:hAnsi="Arial" w:cs="Arial"/>
          <w:sz w:val="36"/>
          <w:szCs w:val="36"/>
          <w:shd w:val="clear" w:color="auto" w:fill="F6F6F6"/>
        </w:rPr>
      </w:pPr>
      <w:r>
        <w:rPr>
          <w:rFonts w:hint="eastAsia" w:ascii="Arial" w:hAnsi="Arial" w:cs="Arial"/>
          <w:sz w:val="36"/>
          <w:szCs w:val="36"/>
          <w:shd w:val="clear" w:color="auto" w:fill="F6F6F6"/>
        </w:rPr>
        <w:t>目 录</w:t>
      </w:r>
    </w:p>
    <w:p>
      <w:pPr>
        <w:pStyle w:val="4"/>
        <w:widowControl/>
        <w:spacing w:line="30" w:lineRule="atLeast"/>
        <w:rPr>
          <w:rFonts w:hint="eastAsia" w:ascii="Arial" w:hAnsi="Arial" w:cs="Arial"/>
          <w:sz w:val="36"/>
          <w:szCs w:val="36"/>
          <w:shd w:val="clear" w:color="auto" w:fill="F6F6F6"/>
        </w:rPr>
      </w:pPr>
      <w:r>
        <w:rPr>
          <w:rFonts w:hint="eastAsia" w:ascii="Arial" w:hAnsi="Arial" w:cs="Arial"/>
          <w:sz w:val="36"/>
          <w:szCs w:val="36"/>
          <w:shd w:val="clear" w:color="auto" w:fill="F6F6F6"/>
        </w:rPr>
        <w:t>第一部分</w:t>
      </w:r>
    </w:p>
    <w:p>
      <w:pPr>
        <w:pStyle w:val="4"/>
        <w:widowControl/>
        <w:spacing w:line="30" w:lineRule="atLeast"/>
        <w:rPr>
          <w:rFonts w:hint="eastAsia" w:ascii="Arial" w:hAnsi="Arial" w:cs="Arial"/>
          <w:sz w:val="36"/>
          <w:szCs w:val="36"/>
          <w:shd w:val="clear" w:color="auto" w:fill="F6F6F6"/>
        </w:rPr>
      </w:pPr>
      <w:r>
        <w:rPr>
          <w:rFonts w:hint="eastAsia" w:ascii="Arial" w:hAnsi="Arial" w:cs="Arial"/>
          <w:sz w:val="36"/>
          <w:szCs w:val="36"/>
          <w:shd w:val="clear" w:color="auto" w:fill="F6F6F6"/>
        </w:rPr>
        <w:t>2019年部门预算说明</w:t>
      </w:r>
    </w:p>
    <w:p>
      <w:pPr>
        <w:pStyle w:val="4"/>
        <w:widowControl/>
        <w:spacing w:line="30" w:lineRule="atLeast"/>
        <w:rPr>
          <w:rFonts w:hint="eastAsia" w:ascii="Arial" w:hAnsi="Arial" w:cs="Arial"/>
          <w:sz w:val="36"/>
          <w:szCs w:val="36"/>
          <w:shd w:val="clear" w:color="auto" w:fill="F6F6F6"/>
        </w:rPr>
      </w:pPr>
      <w:r>
        <w:rPr>
          <w:rFonts w:hint="eastAsia" w:ascii="Arial" w:hAnsi="Arial" w:cs="Arial"/>
          <w:sz w:val="36"/>
          <w:szCs w:val="36"/>
          <w:shd w:val="clear" w:color="auto" w:fill="F6F6F6"/>
        </w:rPr>
        <w:t>一、部门基本概况</w:t>
      </w:r>
    </w:p>
    <w:p>
      <w:pPr>
        <w:pStyle w:val="4"/>
        <w:widowControl/>
        <w:spacing w:line="30" w:lineRule="atLeast"/>
        <w:rPr>
          <w:rFonts w:hint="eastAsia" w:ascii="Arial" w:hAnsi="Arial" w:cs="Arial"/>
          <w:sz w:val="36"/>
          <w:szCs w:val="36"/>
          <w:shd w:val="clear" w:color="auto" w:fill="F6F6F6"/>
        </w:rPr>
      </w:pPr>
      <w:r>
        <w:rPr>
          <w:rFonts w:hint="eastAsia" w:ascii="Arial" w:hAnsi="Arial" w:cs="Arial"/>
          <w:sz w:val="36"/>
          <w:szCs w:val="36"/>
          <w:shd w:val="clear" w:color="auto" w:fill="F6F6F6"/>
        </w:rPr>
        <w:t>二、部门预算单位构成</w:t>
      </w:r>
    </w:p>
    <w:p>
      <w:pPr>
        <w:pStyle w:val="4"/>
        <w:widowControl/>
        <w:spacing w:line="30" w:lineRule="atLeast"/>
        <w:rPr>
          <w:rFonts w:hint="eastAsia" w:ascii="Arial" w:hAnsi="Arial" w:cs="Arial"/>
          <w:sz w:val="36"/>
          <w:szCs w:val="36"/>
          <w:shd w:val="clear" w:color="auto" w:fill="F6F6F6"/>
        </w:rPr>
      </w:pPr>
      <w:r>
        <w:rPr>
          <w:rFonts w:hint="eastAsia" w:ascii="Arial" w:hAnsi="Arial" w:cs="Arial"/>
          <w:sz w:val="36"/>
          <w:szCs w:val="36"/>
          <w:shd w:val="clear" w:color="auto" w:fill="F6F6F6"/>
        </w:rPr>
        <w:t>三、部门收支总体情况</w:t>
      </w:r>
    </w:p>
    <w:p>
      <w:pPr>
        <w:pStyle w:val="4"/>
        <w:widowControl/>
        <w:spacing w:line="30" w:lineRule="atLeast"/>
        <w:rPr>
          <w:rFonts w:hint="eastAsia" w:ascii="Arial" w:hAnsi="Arial" w:cs="Arial"/>
          <w:sz w:val="36"/>
          <w:szCs w:val="36"/>
          <w:shd w:val="clear" w:color="auto" w:fill="F6F6F6"/>
        </w:rPr>
      </w:pPr>
      <w:r>
        <w:rPr>
          <w:rFonts w:hint="eastAsia" w:ascii="Arial" w:hAnsi="Arial" w:cs="Arial"/>
          <w:sz w:val="36"/>
          <w:szCs w:val="36"/>
          <w:shd w:val="clear" w:color="auto" w:fill="F6F6F6"/>
        </w:rPr>
        <w:t>四、一般公共预算拨款支出</w:t>
      </w:r>
    </w:p>
    <w:p>
      <w:pPr>
        <w:pStyle w:val="4"/>
        <w:widowControl/>
        <w:spacing w:line="30" w:lineRule="atLeast"/>
        <w:rPr>
          <w:rFonts w:hint="eastAsia" w:ascii="Arial" w:hAnsi="Arial" w:cs="Arial"/>
          <w:sz w:val="36"/>
          <w:szCs w:val="36"/>
          <w:shd w:val="clear" w:color="auto" w:fill="F6F6F6"/>
        </w:rPr>
      </w:pPr>
      <w:r>
        <w:rPr>
          <w:rFonts w:hint="eastAsia" w:ascii="Arial" w:hAnsi="Arial" w:cs="Arial"/>
          <w:sz w:val="36"/>
          <w:szCs w:val="36"/>
          <w:shd w:val="clear" w:color="auto" w:fill="F6F6F6"/>
        </w:rPr>
        <w:t xml:space="preserve">五、政府性基金预算支出   </w:t>
      </w:r>
    </w:p>
    <w:p>
      <w:pPr>
        <w:pStyle w:val="4"/>
        <w:widowControl/>
        <w:spacing w:line="30" w:lineRule="atLeast"/>
        <w:rPr>
          <w:rFonts w:hint="eastAsia" w:ascii="Arial" w:hAnsi="Arial" w:cs="Arial"/>
          <w:sz w:val="36"/>
          <w:szCs w:val="36"/>
          <w:shd w:val="clear" w:color="auto" w:fill="F6F6F6"/>
        </w:rPr>
      </w:pPr>
      <w:r>
        <w:rPr>
          <w:rFonts w:hint="eastAsia" w:ascii="Arial" w:hAnsi="Arial" w:cs="Arial"/>
          <w:sz w:val="36"/>
          <w:szCs w:val="36"/>
          <w:shd w:val="clear" w:color="auto" w:fill="F6F6F6"/>
        </w:rPr>
        <w:t>六、其他重要事项的情况说明</w:t>
      </w:r>
    </w:p>
    <w:p>
      <w:pPr>
        <w:pStyle w:val="4"/>
        <w:widowControl/>
        <w:spacing w:line="30" w:lineRule="atLeast"/>
        <w:rPr>
          <w:rFonts w:hint="eastAsia" w:ascii="Arial" w:hAnsi="Arial" w:cs="Arial"/>
          <w:sz w:val="36"/>
          <w:szCs w:val="36"/>
          <w:shd w:val="clear" w:color="auto" w:fill="F6F6F6"/>
        </w:rPr>
      </w:pPr>
      <w:r>
        <w:rPr>
          <w:rFonts w:hint="eastAsia" w:ascii="Arial" w:hAnsi="Arial" w:cs="Arial"/>
          <w:sz w:val="36"/>
          <w:szCs w:val="36"/>
          <w:shd w:val="clear" w:color="auto" w:fill="F6F6F6"/>
        </w:rPr>
        <w:t>七、名词解释</w:t>
      </w:r>
    </w:p>
    <w:p>
      <w:pPr>
        <w:pStyle w:val="4"/>
        <w:widowControl/>
        <w:spacing w:line="30" w:lineRule="atLeast"/>
        <w:rPr>
          <w:rFonts w:hint="eastAsia" w:ascii="Arial" w:hAnsi="Arial" w:cs="Arial"/>
          <w:sz w:val="36"/>
          <w:szCs w:val="36"/>
          <w:shd w:val="clear" w:color="auto" w:fill="F6F6F6"/>
        </w:rPr>
      </w:pPr>
      <w:r>
        <w:rPr>
          <w:rFonts w:hint="eastAsia" w:ascii="Arial" w:hAnsi="Arial" w:cs="Arial"/>
          <w:sz w:val="36"/>
          <w:szCs w:val="36"/>
          <w:shd w:val="clear" w:color="auto" w:fill="F6F6F6"/>
        </w:rPr>
        <w:t>第二部分：</w:t>
      </w:r>
    </w:p>
    <w:p>
      <w:pPr>
        <w:pStyle w:val="4"/>
        <w:widowControl/>
        <w:spacing w:beforeAutospacing="0" w:afterAutospacing="0" w:line="30" w:lineRule="atLeast"/>
        <w:ind w:firstLine="720"/>
        <w:jc w:val="both"/>
        <w:rPr>
          <w:rFonts w:hint="eastAsia" w:ascii="Arial" w:hAnsi="Arial" w:cs="Arial"/>
          <w:sz w:val="36"/>
          <w:szCs w:val="36"/>
          <w:shd w:val="clear" w:color="auto" w:fill="F6F6F6"/>
        </w:rPr>
      </w:pPr>
      <w:r>
        <w:rPr>
          <w:rFonts w:hint="eastAsia" w:ascii="Arial" w:hAnsi="Arial" w:cs="Arial"/>
          <w:sz w:val="36"/>
          <w:szCs w:val="36"/>
          <w:shd w:val="clear" w:color="auto" w:fill="F6F6F6"/>
        </w:rPr>
        <w:t>部门预算公开的表格情况</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w:t>
      </w:r>
      <w:r>
        <w:rPr>
          <w:rFonts w:hint="eastAsia" w:ascii="Arial" w:hAnsi="Arial" w:cs="Arial"/>
          <w:sz w:val="36"/>
          <w:szCs w:val="36"/>
          <w:shd w:val="clear" w:color="auto" w:fill="F6F6F6"/>
        </w:rPr>
        <w:tab/>
      </w:r>
      <w:r>
        <w:rPr>
          <w:rFonts w:hint="eastAsia" w:ascii="Arial" w:hAnsi="Arial" w:cs="Arial"/>
          <w:sz w:val="36"/>
          <w:szCs w:val="36"/>
          <w:shd w:val="clear" w:color="auto" w:fill="F6F6F6"/>
        </w:rPr>
        <w:t>部门收支总表</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2、</w:t>
      </w:r>
      <w:r>
        <w:rPr>
          <w:rFonts w:hint="eastAsia" w:ascii="Arial" w:hAnsi="Arial" w:cs="Arial"/>
          <w:sz w:val="36"/>
          <w:szCs w:val="36"/>
          <w:shd w:val="clear" w:color="auto" w:fill="F6F6F6"/>
        </w:rPr>
        <w:tab/>
      </w:r>
      <w:r>
        <w:rPr>
          <w:rFonts w:hint="eastAsia" w:ascii="Arial" w:hAnsi="Arial" w:cs="Arial"/>
          <w:sz w:val="36"/>
          <w:szCs w:val="36"/>
          <w:shd w:val="clear" w:color="auto" w:fill="F6F6F6"/>
        </w:rPr>
        <w:t>部门收入总表</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3、</w:t>
      </w:r>
      <w:r>
        <w:rPr>
          <w:rFonts w:hint="eastAsia" w:ascii="Arial" w:hAnsi="Arial" w:cs="Arial"/>
          <w:sz w:val="36"/>
          <w:szCs w:val="36"/>
          <w:shd w:val="clear" w:color="auto" w:fill="F6F6F6"/>
        </w:rPr>
        <w:tab/>
      </w:r>
      <w:r>
        <w:rPr>
          <w:rFonts w:hint="eastAsia" w:ascii="Arial" w:hAnsi="Arial" w:cs="Arial"/>
          <w:sz w:val="36"/>
          <w:szCs w:val="36"/>
          <w:shd w:val="clear" w:color="auto" w:fill="F6F6F6"/>
        </w:rPr>
        <w:t>部门支出总表</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4、</w:t>
      </w:r>
      <w:r>
        <w:rPr>
          <w:rFonts w:hint="eastAsia" w:ascii="Arial" w:hAnsi="Arial" w:cs="Arial"/>
          <w:sz w:val="36"/>
          <w:szCs w:val="36"/>
          <w:shd w:val="clear" w:color="auto" w:fill="F6F6F6"/>
        </w:rPr>
        <w:tab/>
      </w:r>
      <w:r>
        <w:rPr>
          <w:rFonts w:hint="eastAsia" w:ascii="Arial" w:hAnsi="Arial" w:cs="Arial"/>
          <w:sz w:val="36"/>
          <w:szCs w:val="36"/>
          <w:shd w:val="clear" w:color="auto" w:fill="F6F6F6"/>
        </w:rPr>
        <w:t>部门支出总表（按部门预算经济分类）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5、</w:t>
      </w:r>
      <w:r>
        <w:rPr>
          <w:rFonts w:hint="eastAsia" w:ascii="Arial" w:hAnsi="Arial" w:cs="Arial"/>
          <w:sz w:val="36"/>
          <w:szCs w:val="36"/>
          <w:shd w:val="clear" w:color="auto" w:fill="F6F6F6"/>
        </w:rPr>
        <w:tab/>
      </w:r>
      <w:r>
        <w:rPr>
          <w:rFonts w:hint="eastAsia" w:ascii="Arial" w:hAnsi="Arial" w:cs="Arial"/>
          <w:sz w:val="36"/>
          <w:szCs w:val="36"/>
          <w:shd w:val="clear" w:color="auto" w:fill="F6F6F6"/>
        </w:rPr>
        <w:t>部门支出总表（按政府经济分类表）</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6、</w:t>
      </w:r>
      <w:r>
        <w:rPr>
          <w:rFonts w:hint="eastAsia" w:ascii="Arial" w:hAnsi="Arial" w:cs="Arial"/>
          <w:sz w:val="36"/>
          <w:szCs w:val="36"/>
          <w:shd w:val="clear" w:color="auto" w:fill="F6F6F6"/>
        </w:rPr>
        <w:tab/>
      </w:r>
      <w:r>
        <w:rPr>
          <w:rFonts w:hint="eastAsia" w:ascii="Arial" w:hAnsi="Arial" w:cs="Arial"/>
          <w:sz w:val="36"/>
          <w:szCs w:val="36"/>
          <w:shd w:val="clear" w:color="auto" w:fill="F6F6F6"/>
        </w:rPr>
        <w:t>基本支出预算明细表-工资福利支出（按部门预算经济分类）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7、</w:t>
      </w:r>
      <w:r>
        <w:rPr>
          <w:rFonts w:hint="eastAsia" w:ascii="Arial" w:hAnsi="Arial" w:cs="Arial"/>
          <w:sz w:val="36"/>
          <w:szCs w:val="36"/>
          <w:shd w:val="clear" w:color="auto" w:fill="F6F6F6"/>
        </w:rPr>
        <w:tab/>
      </w:r>
      <w:r>
        <w:rPr>
          <w:rFonts w:hint="eastAsia" w:ascii="Arial" w:hAnsi="Arial" w:cs="Arial"/>
          <w:sz w:val="36"/>
          <w:szCs w:val="36"/>
          <w:shd w:val="clear" w:color="auto" w:fill="F6F6F6"/>
        </w:rPr>
        <w:t>基本支出预算明细表-工资福利支出（按政府预算经济分类）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8、</w:t>
      </w:r>
      <w:r>
        <w:rPr>
          <w:rFonts w:hint="eastAsia" w:ascii="Arial" w:hAnsi="Arial" w:cs="Arial"/>
          <w:sz w:val="36"/>
          <w:szCs w:val="36"/>
          <w:shd w:val="clear" w:color="auto" w:fill="F6F6F6"/>
        </w:rPr>
        <w:tab/>
      </w:r>
      <w:r>
        <w:rPr>
          <w:rFonts w:hint="eastAsia" w:ascii="Arial" w:hAnsi="Arial" w:cs="Arial"/>
          <w:sz w:val="36"/>
          <w:szCs w:val="36"/>
          <w:shd w:val="clear" w:color="auto" w:fill="F6F6F6"/>
        </w:rPr>
        <w:t>基本支出预算明细表-商品和服务支出（按部门预算经济分类）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9、</w:t>
      </w:r>
      <w:r>
        <w:rPr>
          <w:rFonts w:hint="eastAsia" w:ascii="Arial" w:hAnsi="Arial" w:cs="Arial"/>
          <w:sz w:val="36"/>
          <w:szCs w:val="36"/>
          <w:shd w:val="clear" w:color="auto" w:fill="F6F6F6"/>
        </w:rPr>
        <w:tab/>
      </w:r>
      <w:r>
        <w:rPr>
          <w:rFonts w:hint="eastAsia" w:ascii="Arial" w:hAnsi="Arial" w:cs="Arial"/>
          <w:sz w:val="36"/>
          <w:szCs w:val="36"/>
          <w:shd w:val="clear" w:color="auto" w:fill="F6F6F6"/>
        </w:rPr>
        <w:t>基本支出预算明细表-商品和服务支出（按政府预算经济分类）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10、</w:t>
      </w:r>
      <w:r>
        <w:rPr>
          <w:rFonts w:hint="eastAsia" w:ascii="Arial" w:hAnsi="Arial" w:cs="Arial"/>
          <w:sz w:val="36"/>
          <w:szCs w:val="36"/>
          <w:shd w:val="clear" w:color="auto" w:fill="F6F6F6"/>
        </w:rPr>
        <w:tab/>
      </w:r>
      <w:r>
        <w:rPr>
          <w:rFonts w:hint="eastAsia" w:ascii="Arial" w:hAnsi="Arial" w:cs="Arial"/>
          <w:sz w:val="36"/>
          <w:szCs w:val="36"/>
          <w:shd w:val="clear" w:color="auto" w:fill="F6F6F6"/>
        </w:rPr>
        <w:t>基本支出预算明细表-对个人和家庭的补助（按部门预算经济分类）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11、</w:t>
      </w:r>
      <w:r>
        <w:rPr>
          <w:rFonts w:hint="eastAsia" w:ascii="Arial" w:hAnsi="Arial" w:cs="Arial"/>
          <w:sz w:val="36"/>
          <w:szCs w:val="36"/>
          <w:shd w:val="clear" w:color="auto" w:fill="F6F6F6"/>
        </w:rPr>
        <w:tab/>
      </w:r>
      <w:r>
        <w:rPr>
          <w:rFonts w:hint="eastAsia" w:ascii="Arial" w:hAnsi="Arial" w:cs="Arial"/>
          <w:sz w:val="36"/>
          <w:szCs w:val="36"/>
          <w:shd w:val="clear" w:color="auto" w:fill="F6F6F6"/>
        </w:rPr>
        <w:t>基本支出预算明细表-对个人和家庭的补助（按政府预算经济分类）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12、</w:t>
      </w:r>
      <w:r>
        <w:rPr>
          <w:rFonts w:hint="eastAsia" w:ascii="Arial" w:hAnsi="Arial" w:cs="Arial"/>
          <w:sz w:val="36"/>
          <w:szCs w:val="36"/>
          <w:shd w:val="clear" w:color="auto" w:fill="F6F6F6"/>
        </w:rPr>
        <w:tab/>
      </w:r>
      <w:r>
        <w:rPr>
          <w:rFonts w:hint="eastAsia" w:ascii="Arial" w:hAnsi="Arial" w:cs="Arial"/>
          <w:sz w:val="36"/>
          <w:szCs w:val="36"/>
          <w:shd w:val="clear" w:color="auto" w:fill="F6F6F6"/>
        </w:rPr>
        <w:t>财政拨款收支总表</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13、</w:t>
      </w:r>
      <w:r>
        <w:rPr>
          <w:rFonts w:hint="eastAsia" w:ascii="Arial" w:hAnsi="Arial" w:cs="Arial"/>
          <w:sz w:val="36"/>
          <w:szCs w:val="36"/>
          <w:shd w:val="clear" w:color="auto" w:fill="F6F6F6"/>
        </w:rPr>
        <w:tab/>
      </w:r>
      <w:r>
        <w:rPr>
          <w:rFonts w:hint="eastAsia" w:ascii="Arial" w:hAnsi="Arial" w:cs="Arial"/>
          <w:sz w:val="36"/>
          <w:szCs w:val="36"/>
          <w:shd w:val="clear" w:color="auto" w:fill="F6F6F6"/>
        </w:rPr>
        <w:t>一般公共预算支出情况表</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14、</w:t>
      </w:r>
      <w:r>
        <w:rPr>
          <w:rFonts w:hint="eastAsia" w:ascii="Arial" w:hAnsi="Arial" w:cs="Arial"/>
          <w:sz w:val="36"/>
          <w:szCs w:val="36"/>
          <w:shd w:val="clear" w:color="auto" w:fill="F6F6F6"/>
        </w:rPr>
        <w:tab/>
      </w:r>
      <w:r>
        <w:rPr>
          <w:rFonts w:hint="eastAsia" w:ascii="Arial" w:hAnsi="Arial" w:cs="Arial"/>
          <w:sz w:val="36"/>
          <w:szCs w:val="36"/>
          <w:shd w:val="clear" w:color="auto" w:fill="F6F6F6"/>
        </w:rPr>
        <w:t>一般公共预算支出情况表</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15、</w:t>
      </w:r>
      <w:r>
        <w:rPr>
          <w:rFonts w:hint="eastAsia" w:ascii="Arial" w:hAnsi="Arial" w:cs="Arial"/>
          <w:sz w:val="36"/>
          <w:szCs w:val="36"/>
          <w:shd w:val="clear" w:color="auto" w:fill="F6F6F6"/>
        </w:rPr>
        <w:tab/>
      </w:r>
      <w:r>
        <w:rPr>
          <w:rFonts w:hint="eastAsia" w:ascii="Arial" w:hAnsi="Arial" w:cs="Arial"/>
          <w:sz w:val="36"/>
          <w:szCs w:val="36"/>
          <w:shd w:val="clear" w:color="auto" w:fill="F6F6F6"/>
        </w:rPr>
        <w:t>一般公共预算基本支出预算明细表-工资福利支出（按部门预算经济分类）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16、</w:t>
      </w:r>
      <w:r>
        <w:rPr>
          <w:rFonts w:hint="eastAsia" w:ascii="Arial" w:hAnsi="Arial" w:cs="Arial"/>
          <w:sz w:val="36"/>
          <w:szCs w:val="36"/>
          <w:shd w:val="clear" w:color="auto" w:fill="F6F6F6"/>
        </w:rPr>
        <w:tab/>
      </w:r>
      <w:r>
        <w:rPr>
          <w:rFonts w:hint="eastAsia" w:ascii="Arial" w:hAnsi="Arial" w:cs="Arial"/>
          <w:sz w:val="36"/>
          <w:szCs w:val="36"/>
          <w:shd w:val="clear" w:color="auto" w:fill="F6F6F6"/>
        </w:rPr>
        <w:t>基本支出预算明细表--工资福利支出（按政府预算经济分类）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17、</w:t>
      </w:r>
      <w:r>
        <w:rPr>
          <w:rFonts w:hint="eastAsia" w:ascii="Arial" w:hAnsi="Arial" w:cs="Arial"/>
          <w:sz w:val="36"/>
          <w:szCs w:val="36"/>
          <w:shd w:val="clear" w:color="auto" w:fill="F6F6F6"/>
        </w:rPr>
        <w:tab/>
      </w:r>
      <w:r>
        <w:rPr>
          <w:rFonts w:hint="eastAsia" w:ascii="Arial" w:hAnsi="Arial" w:cs="Arial"/>
          <w:sz w:val="36"/>
          <w:szCs w:val="36"/>
          <w:shd w:val="clear" w:color="auto" w:fill="F6F6F6"/>
        </w:rPr>
        <w:t>一般公共预算基本支出预算明细表-商品服务支出（按部门预算经济分类）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18、</w:t>
      </w:r>
      <w:r>
        <w:rPr>
          <w:rFonts w:hint="eastAsia" w:ascii="Arial" w:hAnsi="Arial" w:cs="Arial"/>
          <w:sz w:val="36"/>
          <w:szCs w:val="36"/>
          <w:shd w:val="clear" w:color="auto" w:fill="F6F6F6"/>
        </w:rPr>
        <w:tab/>
      </w:r>
      <w:r>
        <w:rPr>
          <w:rFonts w:hint="eastAsia" w:ascii="Arial" w:hAnsi="Arial" w:cs="Arial"/>
          <w:sz w:val="36"/>
          <w:szCs w:val="36"/>
          <w:shd w:val="clear" w:color="auto" w:fill="F6F6F6"/>
        </w:rPr>
        <w:t>一般公共预算基本支出预算明细表-商品服务支出（按政府预算经济分类）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19、</w:t>
      </w:r>
      <w:r>
        <w:rPr>
          <w:rFonts w:hint="eastAsia" w:ascii="Arial" w:hAnsi="Arial" w:cs="Arial"/>
          <w:sz w:val="36"/>
          <w:szCs w:val="36"/>
          <w:shd w:val="clear" w:color="auto" w:fill="F6F6F6"/>
        </w:rPr>
        <w:tab/>
      </w:r>
      <w:r>
        <w:rPr>
          <w:rFonts w:hint="eastAsia" w:ascii="Arial" w:hAnsi="Arial" w:cs="Arial"/>
          <w:sz w:val="36"/>
          <w:szCs w:val="36"/>
          <w:shd w:val="clear" w:color="auto" w:fill="F6F6F6"/>
        </w:rPr>
        <w:t>一般公共预算基本支出预算明细表-对个人和家庭的补助（按部门预算经济分类）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20、</w:t>
      </w:r>
      <w:r>
        <w:rPr>
          <w:rFonts w:hint="eastAsia" w:ascii="Arial" w:hAnsi="Arial" w:cs="Arial"/>
          <w:sz w:val="36"/>
          <w:szCs w:val="36"/>
          <w:shd w:val="clear" w:color="auto" w:fill="F6F6F6"/>
        </w:rPr>
        <w:tab/>
      </w:r>
      <w:r>
        <w:rPr>
          <w:rFonts w:hint="eastAsia" w:ascii="Arial" w:hAnsi="Arial" w:cs="Arial"/>
          <w:sz w:val="36"/>
          <w:szCs w:val="36"/>
          <w:shd w:val="clear" w:color="auto" w:fill="F6F6F6"/>
        </w:rPr>
        <w:t>一般公共预算基本支出预算明细表-对个人和家庭的补助（按政府预算经济分类）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21、</w:t>
      </w:r>
      <w:r>
        <w:rPr>
          <w:rFonts w:hint="eastAsia" w:ascii="Arial" w:hAnsi="Arial" w:cs="Arial"/>
          <w:sz w:val="36"/>
          <w:szCs w:val="36"/>
          <w:shd w:val="clear" w:color="auto" w:fill="F6F6F6"/>
        </w:rPr>
        <w:tab/>
      </w:r>
      <w:r>
        <w:rPr>
          <w:rFonts w:hint="eastAsia" w:ascii="Arial" w:hAnsi="Arial" w:cs="Arial"/>
          <w:sz w:val="36"/>
          <w:szCs w:val="36"/>
          <w:shd w:val="clear" w:color="auto" w:fill="F6F6F6"/>
        </w:rPr>
        <w:t>一般公共预算拨款-经费拨款预算表（按部门预算经济分类）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22、</w:t>
      </w:r>
      <w:r>
        <w:rPr>
          <w:rFonts w:hint="eastAsia" w:ascii="Arial" w:hAnsi="Arial" w:cs="Arial"/>
          <w:sz w:val="36"/>
          <w:szCs w:val="36"/>
          <w:shd w:val="clear" w:color="auto" w:fill="F6F6F6"/>
        </w:rPr>
        <w:tab/>
      </w:r>
      <w:r>
        <w:rPr>
          <w:rFonts w:hint="eastAsia" w:ascii="Arial" w:hAnsi="Arial" w:cs="Arial"/>
          <w:sz w:val="36"/>
          <w:szCs w:val="36"/>
          <w:shd w:val="clear" w:color="auto" w:fill="F6F6F6"/>
        </w:rPr>
        <w:t>一般公共预算拨款-经费拨款预算表（按政府预算经济分类）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23、</w:t>
      </w:r>
      <w:r>
        <w:rPr>
          <w:rFonts w:hint="eastAsia" w:ascii="Arial" w:hAnsi="Arial" w:cs="Arial"/>
          <w:sz w:val="36"/>
          <w:szCs w:val="36"/>
          <w:shd w:val="clear" w:color="auto" w:fill="F6F6F6"/>
        </w:rPr>
        <w:tab/>
      </w:r>
      <w:r>
        <w:rPr>
          <w:rFonts w:hint="eastAsia" w:ascii="Arial" w:hAnsi="Arial" w:cs="Arial"/>
          <w:sz w:val="36"/>
          <w:szCs w:val="36"/>
          <w:shd w:val="clear" w:color="auto" w:fill="F6F6F6"/>
        </w:rPr>
        <w:t>政府性基金预算支出情况表（按部门预算经济分类）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24、</w:t>
      </w:r>
      <w:r>
        <w:rPr>
          <w:rFonts w:hint="eastAsia" w:ascii="Arial" w:hAnsi="Arial" w:cs="Arial"/>
          <w:sz w:val="36"/>
          <w:szCs w:val="36"/>
          <w:shd w:val="clear" w:color="auto" w:fill="F6F6F6"/>
        </w:rPr>
        <w:tab/>
      </w:r>
      <w:r>
        <w:rPr>
          <w:rFonts w:hint="eastAsia" w:ascii="Arial" w:hAnsi="Arial" w:cs="Arial"/>
          <w:sz w:val="36"/>
          <w:szCs w:val="36"/>
          <w:shd w:val="clear" w:color="auto" w:fill="F6F6F6"/>
        </w:rPr>
        <w:t>政府性基金预算支出情况表（按政府预算经济分类）</w:t>
      </w:r>
    </w:p>
    <w:p>
      <w:pPr>
        <w:pStyle w:val="4"/>
        <w:widowControl/>
        <w:spacing w:line="30" w:lineRule="atLeast"/>
        <w:ind w:firstLine="720"/>
        <w:rPr>
          <w:rFonts w:hint="eastAsia" w:ascii="Arial" w:hAnsi="Arial" w:cs="Arial"/>
          <w:sz w:val="36"/>
          <w:szCs w:val="36"/>
          <w:shd w:val="clear" w:color="auto" w:fill="F6F6F6"/>
        </w:rPr>
      </w:pPr>
      <w:r>
        <w:rPr>
          <w:rFonts w:hint="eastAsia" w:ascii="Arial" w:hAnsi="Arial" w:cs="Arial"/>
          <w:sz w:val="36"/>
          <w:szCs w:val="36"/>
          <w:shd w:val="clear" w:color="auto" w:fill="F6F6F6"/>
        </w:rPr>
        <w:t>25、</w:t>
      </w:r>
      <w:r>
        <w:rPr>
          <w:rFonts w:hint="eastAsia" w:ascii="Arial" w:hAnsi="Arial" w:cs="Arial"/>
          <w:sz w:val="36"/>
          <w:szCs w:val="36"/>
          <w:shd w:val="clear" w:color="auto" w:fill="F6F6F6"/>
        </w:rPr>
        <w:tab/>
      </w:r>
      <w:r>
        <w:rPr>
          <w:rFonts w:hint="eastAsia" w:ascii="Arial" w:hAnsi="Arial" w:cs="Arial"/>
          <w:sz w:val="36"/>
          <w:szCs w:val="36"/>
          <w:shd w:val="clear" w:color="auto" w:fill="F6F6F6"/>
        </w:rPr>
        <w:t>一般公共预算“三公”经费预算表</w:t>
      </w:r>
    </w:p>
    <w:p>
      <w:pPr>
        <w:pStyle w:val="4"/>
        <w:widowControl/>
        <w:spacing w:beforeAutospacing="0" w:afterAutospacing="0" w:line="30" w:lineRule="atLeast"/>
        <w:ind w:firstLine="720"/>
        <w:jc w:val="both"/>
        <w:rPr>
          <w:rFonts w:ascii="Arial" w:hAnsi="Arial" w:cs="Arial"/>
          <w:sz w:val="36"/>
          <w:szCs w:val="36"/>
          <w:shd w:val="clear" w:color="auto" w:fill="F6F6F6"/>
        </w:rPr>
      </w:pPr>
      <w:r>
        <w:rPr>
          <w:rFonts w:hint="eastAsia" w:ascii="Arial" w:hAnsi="Arial" w:cs="Arial"/>
          <w:sz w:val="36"/>
          <w:szCs w:val="36"/>
          <w:shd w:val="clear" w:color="auto" w:fill="F6F6F6"/>
        </w:rPr>
        <w:t>注：以上部门预算报表中，空表表示本部门无相关收支情况。</w:t>
      </w:r>
    </w:p>
    <w:p>
      <w:pPr>
        <w:pStyle w:val="4"/>
        <w:widowControl/>
        <w:spacing w:line="30" w:lineRule="atLeast"/>
        <w:rPr>
          <w:rFonts w:hint="eastAsia" w:ascii="宋体" w:hAnsi="宋体" w:eastAsia="宋体" w:cs="Arial"/>
          <w:sz w:val="32"/>
          <w:szCs w:val="32"/>
          <w:shd w:val="clear" w:color="auto" w:fill="F6F6F6"/>
        </w:rPr>
      </w:pPr>
      <w:r>
        <w:rPr>
          <w:rFonts w:hint="eastAsia" w:ascii="宋体" w:hAnsi="宋体" w:eastAsia="宋体" w:cs="Arial"/>
          <w:sz w:val="32"/>
          <w:szCs w:val="32"/>
          <w:shd w:val="clear" w:color="auto" w:fill="F6F6F6"/>
        </w:rPr>
        <w:t>第一部分</w:t>
      </w:r>
    </w:p>
    <w:p>
      <w:pPr>
        <w:pStyle w:val="4"/>
        <w:widowControl/>
        <w:spacing w:beforeAutospacing="0" w:afterAutospacing="0" w:line="30" w:lineRule="atLeast"/>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2019年部门预算说明</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一、部门基本概况 </w:t>
      </w:r>
    </w:p>
    <w:p>
      <w:pPr>
        <w:ind w:firstLine="800" w:firstLineChars="250"/>
        <w:rPr>
          <w:sz w:val="32"/>
          <w:szCs w:val="32"/>
        </w:rPr>
      </w:pPr>
      <w:r>
        <w:rPr>
          <w:rFonts w:hint="eastAsia"/>
          <w:sz w:val="32"/>
          <w:szCs w:val="32"/>
        </w:rPr>
        <w:t>（一）贯彻执行国家统计工作方针、政策和统计法律法规，完成国家、省、市统计调查任务；监督统计法规的实施情况，查处各类统计违法行为。</w:t>
      </w:r>
    </w:p>
    <w:p>
      <w:pPr>
        <w:ind w:firstLine="800" w:firstLineChars="250"/>
        <w:rPr>
          <w:sz w:val="32"/>
          <w:szCs w:val="32"/>
        </w:rPr>
      </w:pPr>
      <w:r>
        <w:rPr>
          <w:rFonts w:hint="eastAsia"/>
          <w:sz w:val="32"/>
          <w:szCs w:val="32"/>
        </w:rPr>
        <w:t>（二）制定并组织实施全县统计改革和统计现代化建设规划及统计调查规划；建立健全国民经济核算体系和统计指标体系。</w:t>
      </w:r>
    </w:p>
    <w:p>
      <w:pPr>
        <w:ind w:firstLine="800" w:firstLineChars="250"/>
        <w:rPr>
          <w:sz w:val="32"/>
          <w:szCs w:val="32"/>
        </w:rPr>
      </w:pPr>
      <w:r>
        <w:rPr>
          <w:rFonts w:hint="eastAsia"/>
          <w:sz w:val="32"/>
          <w:szCs w:val="32"/>
        </w:rPr>
        <w:t>（三）指导和协调全县各部门、各乡镇统计业务工作，组织开展全县性的普查及有关专项调查，审批县直有关部门的统计报表制度、统计调查计划及其调查方案。</w:t>
      </w:r>
    </w:p>
    <w:p>
      <w:pPr>
        <w:ind w:firstLine="800" w:firstLineChars="250"/>
        <w:rPr>
          <w:sz w:val="32"/>
          <w:szCs w:val="32"/>
        </w:rPr>
      </w:pPr>
      <w:r>
        <w:rPr>
          <w:rFonts w:hint="eastAsia"/>
          <w:sz w:val="32"/>
          <w:szCs w:val="32"/>
        </w:rPr>
        <w:t>（四）为县委、县人民政府制订政策、编制国民经济和社会发展规划提供统计资料，并对全县国民经济、科技进步和社会发展等情况进行统计分析、统计预测、统计检查和监督，向县委、县人民政府及其有关部门提供统计信息和咨询建议。</w:t>
      </w:r>
    </w:p>
    <w:p>
      <w:pPr>
        <w:ind w:firstLine="800" w:firstLineChars="250"/>
        <w:rPr>
          <w:sz w:val="32"/>
          <w:szCs w:val="32"/>
        </w:rPr>
      </w:pPr>
      <w:r>
        <w:rPr>
          <w:rFonts w:hint="eastAsia"/>
          <w:sz w:val="32"/>
          <w:szCs w:val="32"/>
        </w:rPr>
        <w:t>（五）统一核实、管理、公布全县经济、社会、科技的基本统计资料，定期发布全县国民经济和社会发展情况统计公报及有关普查、专项调查公报；发布社会经济统计信息；审批涉外社会调查项目、跨县涉外社会调查活动以及向境外组织、个人和涉外机构提供统计资料；审核工业企业划型。</w:t>
      </w:r>
    </w:p>
    <w:p>
      <w:pPr>
        <w:rPr>
          <w:sz w:val="32"/>
          <w:szCs w:val="32"/>
        </w:rPr>
      </w:pPr>
      <w:r>
        <w:rPr>
          <w:rFonts w:hint="eastAsia"/>
          <w:sz w:val="32"/>
          <w:szCs w:val="32"/>
        </w:rPr>
        <w:t>　　（六）建立健全和管理全县统计信息自行化系统及统计数据库体系；指导各基层单位加强统计基础建设和网络建设。</w:t>
      </w:r>
    </w:p>
    <w:p>
      <w:pPr>
        <w:rPr>
          <w:sz w:val="32"/>
          <w:szCs w:val="32"/>
        </w:rPr>
      </w:pPr>
      <w:r>
        <w:rPr>
          <w:rFonts w:hint="eastAsia"/>
          <w:sz w:val="32"/>
          <w:szCs w:val="32"/>
        </w:rPr>
        <w:t>　　（七）会同有关部门承办全县统计专业资格考试和职务评审有关工作；组织指导全县统计科研、统计教育、统计宣传、统计学会工作。</w:t>
      </w:r>
    </w:p>
    <w:p>
      <w:pPr>
        <w:ind w:firstLine="630"/>
        <w:rPr>
          <w:sz w:val="32"/>
          <w:szCs w:val="32"/>
        </w:rPr>
      </w:pPr>
      <w:r>
        <w:rPr>
          <w:rFonts w:hint="eastAsia"/>
          <w:sz w:val="32"/>
          <w:szCs w:val="32"/>
        </w:rPr>
        <w:t>（八）制订全县统计工作现代化规划，组织和推进现代计算技术和数据传输技术在统计工作中的应用，组织和指导各级基层单位加强统计基础建设，实现统计工作标准化、规范化、科学化。</w:t>
      </w:r>
    </w:p>
    <w:p>
      <w:pPr>
        <w:ind w:firstLine="630"/>
        <w:rPr>
          <w:sz w:val="32"/>
          <w:szCs w:val="32"/>
        </w:rPr>
      </w:pPr>
      <w:r>
        <w:rPr>
          <w:rFonts w:hint="eastAsia"/>
          <w:sz w:val="32"/>
          <w:szCs w:val="32"/>
        </w:rPr>
        <w:t>（九）承办县委、县人民政府交办的其他事项。</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2、机构设置 </w:t>
      </w:r>
    </w:p>
    <w:p>
      <w:pPr>
        <w:rPr>
          <w:rFonts w:ascii="宋体" w:hAnsi="宋体" w:eastAsia="宋体" w:cs="Arial"/>
          <w:kern w:val="0"/>
          <w:sz w:val="32"/>
          <w:szCs w:val="32"/>
          <w:shd w:val="clear" w:color="auto" w:fill="F6F6F6"/>
        </w:rPr>
      </w:pPr>
      <w:r>
        <w:rPr>
          <w:rFonts w:ascii="宋体" w:hAnsi="宋体" w:eastAsia="宋体" w:cs="Arial"/>
          <w:kern w:val="0"/>
          <w:sz w:val="32"/>
          <w:szCs w:val="32"/>
          <w:shd w:val="clear" w:color="auto" w:fill="F6F6F6"/>
        </w:rPr>
        <w:t>　　根据编委核定，</w:t>
      </w:r>
      <w:r>
        <w:rPr>
          <w:rFonts w:hint="eastAsia" w:ascii="宋体" w:hAnsi="宋体" w:eastAsia="宋体" w:cs="Arial"/>
          <w:kern w:val="0"/>
          <w:sz w:val="32"/>
          <w:szCs w:val="32"/>
          <w:shd w:val="clear" w:color="auto" w:fill="F6F6F6"/>
        </w:rPr>
        <w:t>局内设行政股室3个，办公室、业务股、法规股。行政编制7人，年末实有在职人数20人，离退休11人。2017年增设了2个二级机构：地方经济调查队、数据处理中心。</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二、部门预算单位构成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我</w:t>
      </w:r>
      <w:r>
        <w:rPr>
          <w:rFonts w:hint="eastAsia" w:ascii="宋体" w:hAnsi="宋体" w:eastAsia="宋体" w:cs="Arial"/>
          <w:sz w:val="32"/>
          <w:szCs w:val="32"/>
          <w:shd w:val="clear" w:color="auto" w:fill="F6F6F6"/>
        </w:rPr>
        <w:t>局</w:t>
      </w:r>
      <w:r>
        <w:rPr>
          <w:rFonts w:ascii="宋体" w:hAnsi="宋体" w:eastAsia="宋体" w:cs="Arial"/>
          <w:sz w:val="32"/>
          <w:szCs w:val="32"/>
          <w:shd w:val="clear" w:color="auto" w:fill="F6F6F6"/>
        </w:rPr>
        <w:t>只有本级，没有其他二级预算单位，因此，纳入2019年部门预算编制范围的只有</w:t>
      </w:r>
      <w:r>
        <w:rPr>
          <w:rFonts w:hint="eastAsia" w:ascii="宋体" w:hAnsi="宋体" w:eastAsia="宋体" w:cs="Arial"/>
          <w:sz w:val="32"/>
          <w:szCs w:val="32"/>
          <w:shd w:val="clear" w:color="auto" w:fill="F6F6F6"/>
        </w:rPr>
        <w:t>衡南县统计局</w:t>
      </w:r>
      <w:r>
        <w:rPr>
          <w:rFonts w:ascii="宋体" w:hAnsi="宋体" w:eastAsia="宋体" w:cs="Arial"/>
          <w:sz w:val="32"/>
          <w:szCs w:val="32"/>
          <w:shd w:val="clear" w:color="auto" w:fill="F6F6F6"/>
        </w:rPr>
        <w:t>本级。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三、部门收支总体情况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2019年部门预算即我</w:t>
      </w:r>
      <w:r>
        <w:rPr>
          <w:rFonts w:hint="eastAsia" w:ascii="宋体" w:hAnsi="宋体" w:eastAsia="宋体" w:cs="Arial"/>
          <w:sz w:val="32"/>
          <w:szCs w:val="32"/>
          <w:shd w:val="clear" w:color="auto" w:fill="F6F6F6"/>
        </w:rPr>
        <w:t>局</w:t>
      </w:r>
      <w:r>
        <w:rPr>
          <w:rFonts w:ascii="宋体" w:hAnsi="宋体" w:eastAsia="宋体" w:cs="Arial"/>
          <w:sz w:val="32"/>
          <w:szCs w:val="32"/>
          <w:shd w:val="clear" w:color="auto" w:fill="F6F6F6"/>
        </w:rPr>
        <w:t>本级预算。我</w:t>
      </w:r>
      <w:r>
        <w:rPr>
          <w:rFonts w:hint="eastAsia" w:ascii="宋体" w:hAnsi="宋体" w:eastAsia="宋体" w:cs="Arial"/>
          <w:sz w:val="32"/>
          <w:szCs w:val="32"/>
          <w:shd w:val="clear" w:color="auto" w:fill="F6F6F6"/>
        </w:rPr>
        <w:t>局</w:t>
      </w:r>
      <w:r>
        <w:rPr>
          <w:rFonts w:ascii="宋体" w:hAnsi="宋体" w:eastAsia="宋体" w:cs="Arial"/>
          <w:sz w:val="32"/>
          <w:szCs w:val="32"/>
          <w:shd w:val="clear" w:color="auto" w:fill="F6F6F6"/>
        </w:rPr>
        <w:t>2019年没有政府性基金预算拨款、国有资本经营预算收入和纳入专户管理的非税收入拨款收入，也没有使用政府性基金预算拨款、国有资本经营预算收入和纳入专户管理的非税收入拨款安排的支出，所以公开的附件21、22、23、24表均为空。收入</w:t>
      </w:r>
      <w:r>
        <w:rPr>
          <w:rFonts w:hint="eastAsia" w:ascii="宋体" w:hAnsi="宋体" w:eastAsia="宋体" w:cs="Arial"/>
          <w:sz w:val="32"/>
          <w:szCs w:val="32"/>
          <w:shd w:val="clear" w:color="auto" w:fill="F6F6F6"/>
        </w:rPr>
        <w:t>指</w:t>
      </w:r>
      <w:r>
        <w:rPr>
          <w:rFonts w:ascii="宋体" w:hAnsi="宋体" w:eastAsia="宋体" w:cs="Arial"/>
          <w:sz w:val="32"/>
          <w:szCs w:val="32"/>
          <w:shd w:val="clear" w:color="auto" w:fill="F6F6F6"/>
        </w:rPr>
        <w:t>经费拨款；支出包括单位基本运行的经费。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（一）收入预算：2019年年初预算数</w:t>
      </w:r>
      <w:r>
        <w:rPr>
          <w:rFonts w:hint="eastAsia" w:ascii="宋体" w:hAnsi="宋体" w:eastAsia="宋体" w:cs="Arial"/>
          <w:sz w:val="32"/>
          <w:szCs w:val="32"/>
          <w:shd w:val="clear" w:color="auto" w:fill="F6F6F6"/>
        </w:rPr>
        <w:t>189.02</w:t>
      </w:r>
      <w:r>
        <w:rPr>
          <w:rFonts w:ascii="宋体" w:hAnsi="宋体" w:eastAsia="宋体" w:cs="Arial"/>
          <w:sz w:val="32"/>
          <w:szCs w:val="32"/>
          <w:shd w:val="clear" w:color="auto" w:fill="F6F6F6"/>
        </w:rPr>
        <w:t>万元，其中，一般公共预算拨款</w:t>
      </w:r>
      <w:r>
        <w:rPr>
          <w:rFonts w:hint="eastAsia" w:ascii="宋体" w:hAnsi="宋体" w:eastAsia="宋体" w:cs="Arial"/>
          <w:sz w:val="32"/>
          <w:szCs w:val="32"/>
          <w:shd w:val="clear" w:color="auto" w:fill="F6F6F6"/>
        </w:rPr>
        <w:t>189.02</w:t>
      </w:r>
      <w:r>
        <w:rPr>
          <w:rFonts w:ascii="宋体" w:hAnsi="宋体" w:eastAsia="宋体" w:cs="Arial"/>
          <w:sz w:val="32"/>
          <w:szCs w:val="32"/>
          <w:shd w:val="clear" w:color="auto" w:fill="F6F6F6"/>
        </w:rPr>
        <w:t>万元</w:t>
      </w:r>
      <w:r>
        <w:rPr>
          <w:rFonts w:hint="eastAsia" w:ascii="宋体" w:hAnsi="宋体" w:eastAsia="宋体" w:cs="Arial"/>
          <w:sz w:val="32"/>
          <w:szCs w:val="32"/>
          <w:shd w:val="clear" w:color="auto" w:fill="F6F6F6"/>
        </w:rPr>
        <w:t>,均为</w:t>
      </w:r>
      <w:r>
        <w:rPr>
          <w:rFonts w:ascii="宋体" w:hAnsi="宋体" w:eastAsia="宋体" w:cs="Arial"/>
          <w:sz w:val="32"/>
          <w:szCs w:val="32"/>
          <w:shd w:val="clear" w:color="auto" w:fill="F6F6F6"/>
        </w:rPr>
        <w:t>经费拨款。收入较去年</w:t>
      </w:r>
      <w:r>
        <w:rPr>
          <w:rFonts w:hint="eastAsia" w:ascii="宋体" w:hAnsi="宋体" w:eastAsia="宋体" w:cs="Arial"/>
          <w:sz w:val="32"/>
          <w:szCs w:val="32"/>
          <w:shd w:val="clear" w:color="auto" w:fill="F6F6F6"/>
        </w:rPr>
        <w:t>减少19.87</w:t>
      </w:r>
      <w:r>
        <w:rPr>
          <w:rFonts w:ascii="宋体" w:hAnsi="宋体" w:eastAsia="宋体" w:cs="Arial"/>
          <w:sz w:val="32"/>
          <w:szCs w:val="32"/>
          <w:shd w:val="clear" w:color="auto" w:fill="F6F6F6"/>
        </w:rPr>
        <w:t>万元，主要是经费拨款</w:t>
      </w:r>
      <w:r>
        <w:rPr>
          <w:rFonts w:hint="eastAsia" w:ascii="宋体" w:hAnsi="宋体" w:eastAsia="宋体" w:cs="Arial"/>
          <w:sz w:val="32"/>
          <w:szCs w:val="32"/>
          <w:shd w:val="clear" w:color="auto" w:fill="F6F6F6"/>
        </w:rPr>
        <w:t>减少19.87</w:t>
      </w:r>
      <w:r>
        <w:rPr>
          <w:rFonts w:ascii="宋体" w:hAnsi="宋体" w:eastAsia="宋体" w:cs="Arial"/>
          <w:sz w:val="32"/>
          <w:szCs w:val="32"/>
          <w:shd w:val="clear" w:color="auto" w:fill="F6F6F6"/>
        </w:rPr>
        <w:t>万元。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（二）支出预算：2019年年初预算数</w:t>
      </w:r>
      <w:r>
        <w:rPr>
          <w:rFonts w:hint="eastAsia" w:ascii="宋体" w:hAnsi="宋体" w:eastAsia="宋体" w:cs="Arial"/>
          <w:sz w:val="32"/>
          <w:szCs w:val="32"/>
          <w:shd w:val="clear" w:color="auto" w:fill="F6F6F6"/>
        </w:rPr>
        <w:t>189.02</w:t>
      </w:r>
      <w:r>
        <w:rPr>
          <w:rFonts w:ascii="宋体" w:hAnsi="宋体" w:eastAsia="宋体" w:cs="Arial"/>
          <w:sz w:val="32"/>
          <w:szCs w:val="32"/>
          <w:shd w:val="clear" w:color="auto" w:fill="F6F6F6"/>
        </w:rPr>
        <w:t>万元，其中，一般公共服务</w:t>
      </w:r>
      <w:r>
        <w:rPr>
          <w:rFonts w:hint="eastAsia" w:ascii="宋体" w:hAnsi="宋体" w:eastAsia="宋体" w:cs="Arial"/>
          <w:sz w:val="32"/>
          <w:szCs w:val="32"/>
          <w:shd w:val="clear" w:color="auto" w:fill="F6F6F6"/>
        </w:rPr>
        <w:t>189.02</w:t>
      </w:r>
      <w:r>
        <w:rPr>
          <w:rFonts w:ascii="宋体" w:hAnsi="宋体" w:eastAsia="宋体" w:cs="Arial"/>
          <w:sz w:val="32"/>
          <w:szCs w:val="32"/>
          <w:shd w:val="clear" w:color="auto" w:fill="F6F6F6"/>
        </w:rPr>
        <w:t>万元。支出较去年</w:t>
      </w:r>
      <w:r>
        <w:rPr>
          <w:rFonts w:hint="eastAsia" w:ascii="宋体" w:hAnsi="宋体" w:eastAsia="宋体" w:cs="Arial"/>
          <w:sz w:val="32"/>
          <w:szCs w:val="32"/>
          <w:shd w:val="clear" w:color="auto" w:fill="F6F6F6"/>
        </w:rPr>
        <w:t>减少19.87</w:t>
      </w:r>
      <w:r>
        <w:rPr>
          <w:rFonts w:ascii="宋体" w:hAnsi="宋体" w:eastAsia="宋体" w:cs="Arial"/>
          <w:sz w:val="32"/>
          <w:szCs w:val="32"/>
          <w:shd w:val="clear" w:color="auto" w:fill="F6F6F6"/>
        </w:rPr>
        <w:t>万元，主要是基本支出</w:t>
      </w:r>
      <w:r>
        <w:rPr>
          <w:rFonts w:hint="eastAsia" w:ascii="宋体" w:hAnsi="宋体" w:eastAsia="宋体" w:cs="Arial"/>
          <w:sz w:val="32"/>
          <w:szCs w:val="32"/>
          <w:shd w:val="clear" w:color="auto" w:fill="F6F6F6"/>
        </w:rPr>
        <w:t>减少9.87</w:t>
      </w:r>
      <w:r>
        <w:rPr>
          <w:rFonts w:ascii="宋体" w:hAnsi="宋体" w:eastAsia="宋体" w:cs="Arial"/>
          <w:sz w:val="32"/>
          <w:szCs w:val="32"/>
          <w:shd w:val="clear" w:color="auto" w:fill="F6F6F6"/>
        </w:rPr>
        <w:t>万元，项目支出</w:t>
      </w:r>
      <w:r>
        <w:rPr>
          <w:rFonts w:hint="eastAsia" w:ascii="宋体" w:hAnsi="宋体" w:eastAsia="宋体" w:cs="Arial"/>
          <w:sz w:val="32"/>
          <w:szCs w:val="32"/>
          <w:shd w:val="clear" w:color="auto" w:fill="F6F6F6"/>
        </w:rPr>
        <w:t>减少10</w:t>
      </w:r>
      <w:r>
        <w:rPr>
          <w:rFonts w:ascii="宋体" w:hAnsi="宋体" w:eastAsia="宋体" w:cs="Arial"/>
          <w:sz w:val="32"/>
          <w:szCs w:val="32"/>
          <w:shd w:val="clear" w:color="auto" w:fill="F6F6F6"/>
        </w:rPr>
        <w:t>万元。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四、一般公共预算拨款支出预算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2019年一般公共预算拨款收入</w:t>
      </w:r>
      <w:r>
        <w:rPr>
          <w:rFonts w:hint="eastAsia" w:ascii="宋体" w:hAnsi="宋体" w:eastAsia="宋体" w:cs="Arial"/>
          <w:sz w:val="32"/>
          <w:szCs w:val="32"/>
          <w:shd w:val="clear" w:color="auto" w:fill="F6F6F6"/>
        </w:rPr>
        <w:t>189.02</w:t>
      </w:r>
      <w:r>
        <w:rPr>
          <w:rFonts w:ascii="宋体" w:hAnsi="宋体" w:eastAsia="宋体" w:cs="Arial"/>
          <w:sz w:val="32"/>
          <w:szCs w:val="32"/>
          <w:shd w:val="clear" w:color="auto" w:fill="F6F6F6"/>
        </w:rPr>
        <w:t>万元，具体安排情况如下：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（一）基本支出：2019年基本支出年初预算数为</w:t>
      </w:r>
      <w:r>
        <w:rPr>
          <w:rFonts w:hint="eastAsia" w:ascii="宋体" w:hAnsi="宋体" w:eastAsia="宋体" w:cs="Arial"/>
          <w:sz w:val="32"/>
          <w:szCs w:val="32"/>
          <w:shd w:val="clear" w:color="auto" w:fill="F6F6F6"/>
        </w:rPr>
        <w:t>169.02</w:t>
      </w:r>
      <w:r>
        <w:rPr>
          <w:rFonts w:ascii="宋体" w:hAnsi="宋体" w:eastAsia="宋体" w:cs="Arial"/>
          <w:sz w:val="32"/>
          <w:szCs w:val="32"/>
          <w:shd w:val="clear" w:color="auto" w:fill="F6F6F6"/>
        </w:rPr>
        <w:t>万元，是指为保障单位机构正常运转、完成日常工作任务而发生的各项支出，包括用于基本工资、津贴补贴等人员经费以及办公费、印刷费、水电费、办公设备购置等日常公用经费。 </w:t>
      </w:r>
    </w:p>
    <w:p>
      <w:pPr>
        <w:pStyle w:val="4"/>
        <w:widowControl/>
        <w:spacing w:beforeAutospacing="0" w:afterAutospacing="0"/>
        <w:ind w:firstLine="630"/>
        <w:jc w:val="both"/>
        <w:rPr>
          <w:rFonts w:hint="eastAsia" w:ascii="宋体" w:hAnsi="宋体" w:eastAsia="宋体" w:cs="Arial"/>
          <w:sz w:val="32"/>
          <w:szCs w:val="32"/>
          <w:shd w:val="clear" w:color="auto" w:fill="F6F6F6"/>
        </w:rPr>
      </w:pPr>
      <w:r>
        <w:rPr>
          <w:rFonts w:ascii="宋体" w:hAnsi="宋体" w:eastAsia="宋体" w:cs="Arial"/>
          <w:sz w:val="32"/>
          <w:szCs w:val="32"/>
          <w:shd w:val="clear" w:color="auto" w:fill="F6F6F6"/>
        </w:rPr>
        <w:t>（二）项目支出：2019年项目支出年初预算数为</w:t>
      </w:r>
      <w:r>
        <w:rPr>
          <w:rFonts w:hint="eastAsia" w:ascii="宋体" w:hAnsi="宋体" w:eastAsia="宋体" w:cs="Arial"/>
          <w:sz w:val="32"/>
          <w:szCs w:val="32"/>
          <w:shd w:val="clear" w:color="auto" w:fill="F6F6F6"/>
        </w:rPr>
        <w:t>20</w:t>
      </w:r>
      <w:r>
        <w:rPr>
          <w:rFonts w:ascii="宋体" w:hAnsi="宋体" w:eastAsia="宋体" w:cs="Arial"/>
          <w:sz w:val="32"/>
          <w:szCs w:val="32"/>
          <w:shd w:val="clear" w:color="auto" w:fill="F6F6F6"/>
        </w:rPr>
        <w:t>万元，是指单位为完成特定行政工作任务或事业发展目标而发生的支出，包括有关业务工作经费和运行维护经费。其中：业务工作经费支出</w:t>
      </w:r>
      <w:r>
        <w:rPr>
          <w:rFonts w:hint="eastAsia" w:ascii="宋体" w:hAnsi="宋体" w:eastAsia="宋体" w:cs="Arial"/>
          <w:sz w:val="32"/>
          <w:szCs w:val="32"/>
          <w:shd w:val="clear" w:color="auto" w:fill="F6F6F6"/>
        </w:rPr>
        <w:t>15</w:t>
      </w:r>
      <w:r>
        <w:rPr>
          <w:rFonts w:ascii="宋体" w:hAnsi="宋体" w:eastAsia="宋体" w:cs="Arial"/>
          <w:sz w:val="32"/>
          <w:szCs w:val="32"/>
          <w:shd w:val="clear" w:color="auto" w:fill="F6F6F6"/>
        </w:rPr>
        <w:t>万元，主要用于</w:t>
      </w:r>
      <w:r>
        <w:rPr>
          <w:rFonts w:hint="eastAsia" w:ascii="宋体" w:hAnsi="宋体" w:eastAsia="宋体" w:cs="Arial"/>
          <w:sz w:val="32"/>
          <w:szCs w:val="32"/>
          <w:shd w:val="clear" w:color="auto" w:fill="F6F6F6"/>
        </w:rPr>
        <w:t>统计调查和统计年报会</w:t>
      </w:r>
      <w:r>
        <w:rPr>
          <w:rFonts w:ascii="宋体" w:hAnsi="宋体" w:eastAsia="宋体" w:cs="Arial"/>
          <w:sz w:val="32"/>
          <w:szCs w:val="32"/>
          <w:shd w:val="clear" w:color="auto" w:fill="F6F6F6"/>
        </w:rPr>
        <w:t>等方面；运行维护经费</w:t>
      </w:r>
      <w:r>
        <w:rPr>
          <w:rFonts w:hint="eastAsia" w:ascii="宋体" w:hAnsi="宋体" w:eastAsia="宋体" w:cs="Arial"/>
          <w:sz w:val="32"/>
          <w:szCs w:val="32"/>
          <w:shd w:val="clear" w:color="auto" w:fill="F6F6F6"/>
        </w:rPr>
        <w:t>5</w:t>
      </w:r>
      <w:r>
        <w:rPr>
          <w:rFonts w:ascii="宋体" w:hAnsi="宋体" w:eastAsia="宋体" w:cs="Arial"/>
          <w:sz w:val="32"/>
          <w:szCs w:val="32"/>
          <w:shd w:val="clear" w:color="auto" w:fill="F6F6F6"/>
        </w:rPr>
        <w:t>万元，主要用于</w:t>
      </w:r>
      <w:r>
        <w:rPr>
          <w:rFonts w:hint="eastAsia" w:ascii="宋体" w:hAnsi="宋体" w:eastAsia="宋体" w:cs="Arial"/>
          <w:sz w:val="32"/>
          <w:szCs w:val="32"/>
          <w:shd w:val="clear" w:color="auto" w:fill="F6F6F6"/>
        </w:rPr>
        <w:t>住户收支调查电子记账运行</w:t>
      </w:r>
      <w:r>
        <w:rPr>
          <w:rFonts w:ascii="宋体" w:hAnsi="宋体" w:eastAsia="宋体" w:cs="Arial"/>
          <w:sz w:val="32"/>
          <w:szCs w:val="32"/>
          <w:shd w:val="clear" w:color="auto" w:fill="F6F6F6"/>
        </w:rPr>
        <w:t>维修维护。</w:t>
      </w:r>
    </w:p>
    <w:p>
      <w:pPr>
        <w:pStyle w:val="4"/>
        <w:widowControl/>
        <w:spacing w:beforeAutospacing="0" w:afterAutospacing="0"/>
        <w:ind w:firstLine="630"/>
        <w:jc w:val="both"/>
        <w:rPr>
          <w:rFonts w:ascii="宋体" w:hAnsi="宋体" w:eastAsia="宋体" w:cs="Arial"/>
          <w:sz w:val="32"/>
          <w:szCs w:val="32"/>
          <w:shd w:val="clear" w:color="auto" w:fill="F6F6F6"/>
        </w:rPr>
      </w:pPr>
      <w:r>
        <w:rPr>
          <w:rFonts w:hint="eastAsia" w:ascii="宋体" w:hAnsi="宋体" w:eastAsia="宋体" w:cs="Arial"/>
          <w:sz w:val="32"/>
          <w:szCs w:val="32"/>
          <w:shd w:val="clear" w:color="auto" w:fill="F6F6F6"/>
        </w:rPr>
        <w:t>五、无政府性基金预算支出</w:t>
      </w:r>
      <w:r>
        <w:rPr>
          <w:rFonts w:ascii="宋体" w:hAnsi="宋体" w:eastAsia="宋体" w:cs="Arial"/>
          <w:sz w:val="32"/>
          <w:szCs w:val="32"/>
          <w:shd w:val="clear" w:color="auto" w:fill="F6F6F6"/>
        </w:rPr>
        <w:t>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六、其他重要事项的情况说明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1、机关运行经费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2019年</w:t>
      </w:r>
      <w:r>
        <w:rPr>
          <w:rFonts w:hint="eastAsia" w:ascii="宋体" w:hAnsi="宋体" w:eastAsia="宋体" w:cs="Arial"/>
          <w:sz w:val="32"/>
          <w:szCs w:val="32"/>
          <w:shd w:val="clear" w:color="auto" w:fill="F6F6F6"/>
        </w:rPr>
        <w:t>局</w:t>
      </w:r>
      <w:r>
        <w:rPr>
          <w:rFonts w:ascii="宋体" w:hAnsi="宋体" w:eastAsia="宋体" w:cs="Arial"/>
          <w:sz w:val="32"/>
          <w:szCs w:val="32"/>
          <w:shd w:val="clear" w:color="auto" w:fill="F6F6F6"/>
        </w:rPr>
        <w:t>本级机关运行经费当年一般公共预算拨款</w:t>
      </w:r>
      <w:r>
        <w:rPr>
          <w:rFonts w:hint="eastAsia" w:ascii="宋体" w:hAnsi="宋体" w:eastAsia="宋体" w:cs="Arial"/>
          <w:sz w:val="32"/>
          <w:szCs w:val="32"/>
          <w:shd w:val="clear" w:color="auto" w:fill="F6F6F6"/>
        </w:rPr>
        <w:t>124.27</w:t>
      </w:r>
      <w:r>
        <w:rPr>
          <w:rFonts w:ascii="宋体" w:hAnsi="宋体" w:eastAsia="宋体" w:cs="Arial"/>
          <w:sz w:val="32"/>
          <w:szCs w:val="32"/>
          <w:shd w:val="clear" w:color="auto" w:fill="F6F6F6"/>
        </w:rPr>
        <w:t>万元，比2018年预算</w:t>
      </w:r>
      <w:r>
        <w:rPr>
          <w:rFonts w:hint="eastAsia" w:ascii="宋体" w:hAnsi="宋体" w:eastAsia="宋体" w:cs="Arial"/>
          <w:sz w:val="32"/>
          <w:szCs w:val="32"/>
          <w:shd w:val="clear" w:color="auto" w:fill="F6F6F6"/>
        </w:rPr>
        <w:t>减少0.75</w:t>
      </w:r>
      <w:r>
        <w:rPr>
          <w:rFonts w:ascii="宋体" w:hAnsi="宋体" w:eastAsia="宋体" w:cs="Arial"/>
          <w:sz w:val="32"/>
          <w:szCs w:val="32"/>
          <w:shd w:val="clear" w:color="auto" w:fill="F6F6F6"/>
        </w:rPr>
        <w:t>万元万元，</w:t>
      </w:r>
      <w:r>
        <w:rPr>
          <w:rFonts w:hint="eastAsia" w:ascii="宋体" w:hAnsi="宋体" w:eastAsia="宋体" w:cs="Arial"/>
          <w:sz w:val="32"/>
          <w:szCs w:val="32"/>
          <w:shd w:val="clear" w:color="auto" w:fill="F6F6F6"/>
        </w:rPr>
        <w:t>下降0</w:t>
      </w:r>
      <w:r>
        <w:rPr>
          <w:rFonts w:ascii="宋体" w:hAnsi="宋体" w:eastAsia="宋体" w:cs="Arial"/>
          <w:sz w:val="32"/>
          <w:szCs w:val="32"/>
          <w:shd w:val="clear" w:color="auto" w:fill="F6F6F6"/>
        </w:rPr>
        <w:t>.0</w:t>
      </w:r>
      <w:r>
        <w:rPr>
          <w:rFonts w:hint="eastAsia" w:ascii="宋体" w:hAnsi="宋体" w:eastAsia="宋体" w:cs="Arial"/>
          <w:sz w:val="32"/>
          <w:szCs w:val="32"/>
          <w:shd w:val="clear" w:color="auto" w:fill="F6F6F6"/>
        </w:rPr>
        <w:t>6</w:t>
      </w:r>
      <w:r>
        <w:rPr>
          <w:rFonts w:ascii="宋体" w:hAnsi="宋体" w:eastAsia="宋体" w:cs="Arial"/>
          <w:sz w:val="32"/>
          <w:szCs w:val="32"/>
          <w:shd w:val="clear" w:color="auto" w:fill="F6F6F6"/>
        </w:rPr>
        <w:t>%。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2、“三公”经费预算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2019年“三公”经费预算数为</w:t>
      </w:r>
      <w:r>
        <w:rPr>
          <w:rFonts w:hint="eastAsia" w:ascii="宋体" w:hAnsi="宋体" w:eastAsia="宋体" w:cs="Arial"/>
          <w:sz w:val="32"/>
          <w:szCs w:val="32"/>
          <w:shd w:val="clear" w:color="auto" w:fill="F6F6F6"/>
        </w:rPr>
        <w:t>1.5</w:t>
      </w:r>
      <w:r>
        <w:rPr>
          <w:rFonts w:ascii="宋体" w:hAnsi="宋体" w:eastAsia="宋体" w:cs="Arial"/>
          <w:sz w:val="32"/>
          <w:szCs w:val="32"/>
          <w:shd w:val="clear" w:color="auto" w:fill="F6F6F6"/>
        </w:rPr>
        <w:t>万元，其中，公务接待费</w:t>
      </w:r>
      <w:r>
        <w:rPr>
          <w:rFonts w:hint="eastAsia" w:ascii="宋体" w:hAnsi="宋体" w:eastAsia="宋体" w:cs="Arial"/>
          <w:sz w:val="32"/>
          <w:szCs w:val="32"/>
          <w:shd w:val="clear" w:color="auto" w:fill="F6F6F6"/>
        </w:rPr>
        <w:t>1.5</w:t>
      </w:r>
      <w:r>
        <w:rPr>
          <w:rFonts w:ascii="宋体" w:hAnsi="宋体" w:eastAsia="宋体" w:cs="Arial"/>
          <w:sz w:val="32"/>
          <w:szCs w:val="32"/>
          <w:shd w:val="clear" w:color="auto" w:fill="F6F6F6"/>
        </w:rPr>
        <w:t>万元，2019年“三公”经费预算较2018年</w:t>
      </w:r>
      <w:r>
        <w:rPr>
          <w:rFonts w:hint="eastAsia" w:ascii="宋体" w:hAnsi="宋体" w:eastAsia="宋体" w:cs="Arial"/>
          <w:sz w:val="32"/>
          <w:szCs w:val="32"/>
          <w:shd w:val="clear" w:color="auto" w:fill="F6F6F6"/>
          <w:lang w:eastAsia="zh-CN"/>
        </w:rPr>
        <w:t>预算数</w:t>
      </w:r>
      <w:r>
        <w:rPr>
          <w:rFonts w:ascii="宋体" w:hAnsi="宋体" w:eastAsia="宋体" w:cs="Arial"/>
          <w:sz w:val="32"/>
          <w:szCs w:val="32"/>
          <w:shd w:val="clear" w:color="auto" w:fill="F6F6F6"/>
        </w:rPr>
        <w:t>减少</w:t>
      </w:r>
      <w:r>
        <w:rPr>
          <w:rFonts w:hint="eastAsia" w:ascii="宋体" w:hAnsi="宋体" w:eastAsia="宋体" w:cs="Arial"/>
          <w:sz w:val="32"/>
          <w:szCs w:val="32"/>
          <w:shd w:val="clear" w:color="auto" w:fill="F6F6F6"/>
        </w:rPr>
        <w:t>0.5</w:t>
      </w:r>
      <w:r>
        <w:rPr>
          <w:rFonts w:ascii="宋体" w:hAnsi="宋体" w:eastAsia="宋体" w:cs="Arial"/>
          <w:sz w:val="32"/>
          <w:szCs w:val="32"/>
          <w:shd w:val="clear" w:color="auto" w:fill="F6F6F6"/>
        </w:rPr>
        <w:t>万元，主要是厉行节约，规范管理，进一步压缩三公经费。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3、政府采购情况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2019年我</w:t>
      </w:r>
      <w:r>
        <w:rPr>
          <w:rFonts w:hint="eastAsia" w:ascii="宋体" w:hAnsi="宋体" w:eastAsia="宋体" w:cs="Arial"/>
          <w:sz w:val="32"/>
          <w:szCs w:val="32"/>
          <w:shd w:val="clear" w:color="auto" w:fill="F6F6F6"/>
        </w:rPr>
        <w:t>局</w:t>
      </w:r>
      <w:r>
        <w:rPr>
          <w:rFonts w:ascii="宋体" w:hAnsi="宋体" w:eastAsia="宋体" w:cs="Arial"/>
          <w:sz w:val="32"/>
          <w:szCs w:val="32"/>
          <w:shd w:val="clear" w:color="auto" w:fill="F6F6F6"/>
        </w:rPr>
        <w:t>政府采购预算总额</w:t>
      </w:r>
      <w:r>
        <w:rPr>
          <w:rFonts w:hint="eastAsia" w:ascii="宋体" w:hAnsi="宋体" w:eastAsia="宋体" w:cs="Arial"/>
          <w:sz w:val="32"/>
          <w:szCs w:val="32"/>
          <w:shd w:val="clear" w:color="auto" w:fill="F6F6F6"/>
        </w:rPr>
        <w:t>10</w:t>
      </w:r>
      <w:r>
        <w:rPr>
          <w:rFonts w:ascii="宋体" w:hAnsi="宋体" w:eastAsia="宋体" w:cs="Arial"/>
          <w:sz w:val="32"/>
          <w:szCs w:val="32"/>
          <w:shd w:val="clear" w:color="auto" w:fill="F6F6F6"/>
        </w:rPr>
        <w:t>万元，其中，政府采购货物预算</w:t>
      </w:r>
      <w:r>
        <w:rPr>
          <w:rFonts w:hint="eastAsia" w:ascii="宋体" w:hAnsi="宋体" w:eastAsia="宋体" w:cs="Arial"/>
          <w:sz w:val="32"/>
          <w:szCs w:val="32"/>
          <w:shd w:val="clear" w:color="auto" w:fill="F6F6F6"/>
        </w:rPr>
        <w:t>10</w:t>
      </w:r>
      <w:r>
        <w:rPr>
          <w:rFonts w:ascii="宋体" w:hAnsi="宋体" w:eastAsia="宋体" w:cs="Arial"/>
          <w:sz w:val="32"/>
          <w:szCs w:val="32"/>
          <w:shd w:val="clear" w:color="auto" w:fill="F6F6F6"/>
        </w:rPr>
        <w:t>万元。 </w:t>
      </w:r>
    </w:p>
    <w:p>
      <w:pPr>
        <w:pStyle w:val="4"/>
        <w:widowControl/>
        <w:numPr>
          <w:ilvl w:val="0"/>
          <w:numId w:val="1"/>
        </w:numPr>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国有资产占用使用情况说明：</w:t>
      </w:r>
      <w:r>
        <w:rPr>
          <w:rFonts w:hint="eastAsia" w:ascii="宋体" w:hAnsi="宋体" w:eastAsia="宋体" w:cs="Arial"/>
          <w:sz w:val="32"/>
          <w:szCs w:val="32"/>
          <w:shd w:val="clear" w:color="auto" w:fill="F6F6F6"/>
        </w:rPr>
        <w:t>没有大型单价10万元以上固定资产。</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5、预算绩效目标说明：本部门整体支出和项目支出实行绩效目标管理，纳入2019年部门整体支出绩效目标的金额为</w:t>
      </w:r>
      <w:r>
        <w:rPr>
          <w:rFonts w:hint="eastAsia" w:ascii="宋体" w:hAnsi="宋体" w:eastAsia="宋体" w:cs="Arial"/>
          <w:sz w:val="32"/>
          <w:szCs w:val="32"/>
          <w:shd w:val="clear" w:color="auto" w:fill="F6F6F6"/>
        </w:rPr>
        <w:t>189.02</w:t>
      </w:r>
      <w:r>
        <w:rPr>
          <w:rFonts w:ascii="宋体" w:hAnsi="宋体" w:eastAsia="宋体" w:cs="Arial"/>
          <w:sz w:val="32"/>
          <w:szCs w:val="32"/>
          <w:shd w:val="clear" w:color="auto" w:fill="F6F6F6"/>
        </w:rPr>
        <w:t>万元，其中，基本支出</w:t>
      </w:r>
      <w:r>
        <w:rPr>
          <w:rFonts w:hint="eastAsia" w:ascii="宋体" w:hAnsi="宋体" w:eastAsia="宋体" w:cs="Arial"/>
          <w:sz w:val="32"/>
          <w:szCs w:val="32"/>
          <w:shd w:val="clear" w:color="auto" w:fill="F6F6F6"/>
        </w:rPr>
        <w:t>169.02</w:t>
      </w:r>
      <w:r>
        <w:rPr>
          <w:rFonts w:ascii="宋体" w:hAnsi="宋体" w:eastAsia="宋体" w:cs="Arial"/>
          <w:sz w:val="32"/>
          <w:szCs w:val="32"/>
          <w:shd w:val="clear" w:color="auto" w:fill="F6F6F6"/>
        </w:rPr>
        <w:t>万元，项目支出</w:t>
      </w:r>
      <w:r>
        <w:rPr>
          <w:rFonts w:hint="eastAsia" w:ascii="宋体" w:hAnsi="宋体" w:eastAsia="宋体" w:cs="Arial"/>
          <w:sz w:val="32"/>
          <w:szCs w:val="32"/>
          <w:shd w:val="clear" w:color="auto" w:fill="F6F6F6"/>
        </w:rPr>
        <w:t>20</w:t>
      </w:r>
      <w:r>
        <w:rPr>
          <w:rFonts w:ascii="宋体" w:hAnsi="宋体" w:eastAsia="宋体" w:cs="Arial"/>
          <w:sz w:val="32"/>
          <w:szCs w:val="32"/>
          <w:shd w:val="clear" w:color="auto" w:fill="F6F6F6"/>
        </w:rPr>
        <w:t>万元。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七、名词解释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pStyle w:val="4"/>
        <w:widowControl/>
        <w:spacing w:beforeAutospacing="0" w:afterAutospacing="0"/>
        <w:jc w:val="both"/>
        <w:rPr>
          <w:rFonts w:ascii="宋体" w:hAnsi="宋体" w:eastAsia="宋体" w:cs="Arial"/>
          <w:sz w:val="32"/>
          <w:szCs w:val="32"/>
          <w:shd w:val="clear" w:color="auto" w:fill="F6F6F6"/>
        </w:rPr>
      </w:pPr>
      <w:r>
        <w:rPr>
          <w:rFonts w:ascii="宋体" w:hAnsi="宋体" w:eastAsia="宋体" w:cs="Arial"/>
          <w:sz w:val="32"/>
          <w:szCs w:val="32"/>
          <w:shd w:val="clear" w:color="auto" w:fill="F6F6F6"/>
        </w:rPr>
        <w:t>　　</w:t>
      </w:r>
    </w:p>
    <w:p>
      <w:pPr>
        <w:pStyle w:val="4"/>
        <w:widowControl/>
        <w:spacing w:beforeAutospacing="0" w:afterAutospacing="0"/>
        <w:ind w:firstLine="640" w:firstLineChars="200"/>
        <w:jc w:val="both"/>
        <w:rPr>
          <w:rFonts w:ascii="宋体" w:hAnsi="宋体" w:eastAsia="宋体"/>
          <w:sz w:val="32"/>
          <w:szCs w:val="32"/>
        </w:rPr>
      </w:pPr>
      <w:r>
        <w:rPr>
          <w:rFonts w:ascii="宋体" w:hAnsi="宋体" w:eastAsia="宋体" w:cs="Arial"/>
          <w:sz w:val="32"/>
          <w:szCs w:val="32"/>
          <w:shd w:val="clear" w:color="auto" w:fill="F6F6F6"/>
        </w:rPr>
        <w:t>第二部分： </w:t>
      </w:r>
    </w:p>
    <w:p>
      <w:pPr>
        <w:pStyle w:val="4"/>
        <w:widowControl/>
        <w:spacing w:beforeAutospacing="0" w:afterAutospacing="0"/>
        <w:jc w:val="both"/>
        <w:rPr>
          <w:rFonts w:ascii="宋体" w:hAnsi="宋体" w:eastAsia="宋体"/>
          <w:sz w:val="32"/>
          <w:szCs w:val="32"/>
        </w:rPr>
      </w:pPr>
      <w:r>
        <w:rPr>
          <w:rFonts w:ascii="宋体" w:hAnsi="宋体" w:eastAsia="宋体" w:cs="Arial"/>
          <w:sz w:val="32"/>
          <w:szCs w:val="32"/>
          <w:shd w:val="clear" w:color="auto" w:fill="F6F6F6"/>
        </w:rPr>
        <w:t>　　</w:t>
      </w:r>
      <w:r>
        <w:rPr>
          <w:rFonts w:hint="eastAsia" w:ascii="宋体" w:hAnsi="宋体" w:eastAsia="宋体" w:cs="Arial"/>
          <w:sz w:val="32"/>
          <w:szCs w:val="32"/>
          <w:shd w:val="clear" w:color="auto" w:fill="F6F6F6"/>
        </w:rPr>
        <w:t>附件：</w:t>
      </w:r>
      <w:r>
        <w:rPr>
          <w:rFonts w:hint="eastAsia" w:ascii="宋体" w:hAnsi="宋体" w:eastAsia="宋体" w:cs="Arial"/>
          <w:sz w:val="32"/>
          <w:szCs w:val="32"/>
          <w:shd w:val="clear" w:color="auto" w:fill="F6F6F6"/>
          <w:lang w:eastAsia="zh-CN"/>
        </w:rPr>
        <w:t>衡南县统计局</w:t>
      </w:r>
      <w:r>
        <w:rPr>
          <w:rFonts w:hint="eastAsia" w:ascii="宋体" w:hAnsi="宋体" w:eastAsia="宋体" w:cs="Arial"/>
          <w:sz w:val="32"/>
          <w:szCs w:val="32"/>
          <w:shd w:val="clear" w:color="auto" w:fill="F6F6F6"/>
        </w:rPr>
        <w:t>2019年预算公开表</w:t>
      </w:r>
      <w:bookmarkStart w:id="0" w:name="_GoBack"/>
      <w:bookmarkEnd w:id="0"/>
      <w:r>
        <w:rPr>
          <w:rFonts w:hint="eastAsia" w:ascii="宋体" w:hAnsi="宋体" w:eastAsia="宋体" w:cs="Arial"/>
          <w:sz w:val="32"/>
          <w:szCs w:val="32"/>
          <w:shd w:val="clear" w:color="auto" w:fill="F6F6F6"/>
        </w:rPr>
        <w:t>（25张表）</w:t>
      </w:r>
    </w:p>
    <w:p>
      <w:pPr>
        <w:rPr>
          <w:rFonts w:ascii="宋体" w:hAnsi="宋体" w:eastAsia="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9E5EC"/>
    <w:multiLevelType w:val="singleLevel"/>
    <w:tmpl w:val="A3B9E5EC"/>
    <w:lvl w:ilvl="0" w:tentative="0">
      <w:start w:val="4"/>
      <w:numFmt w:val="decimal"/>
      <w:suff w:val="nothing"/>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48A1"/>
    <w:rsid w:val="00076ABF"/>
    <w:rsid w:val="0020745D"/>
    <w:rsid w:val="005D48A1"/>
    <w:rsid w:val="00970CC8"/>
    <w:rsid w:val="00980389"/>
    <w:rsid w:val="00E13274"/>
    <w:rsid w:val="19C67AA9"/>
    <w:rsid w:val="1DE51EEE"/>
    <w:rsid w:val="1E4A4330"/>
    <w:rsid w:val="22897183"/>
    <w:rsid w:val="30CF2560"/>
    <w:rsid w:val="352469E0"/>
    <w:rsid w:val="3918481D"/>
    <w:rsid w:val="467C78F3"/>
    <w:rsid w:val="5C6B397B"/>
    <w:rsid w:val="60B673E6"/>
    <w:rsid w:val="69F83A72"/>
    <w:rsid w:val="6DAF074F"/>
    <w:rsid w:val="6F41331D"/>
    <w:rsid w:val="705D23E2"/>
    <w:rsid w:val="7095309A"/>
    <w:rsid w:val="7BF3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7"/>
    <w:qFormat/>
    <w:uiPriority w:val="0"/>
    <w:pPr>
      <w:tabs>
        <w:tab w:val="center" w:pos="4153"/>
        <w:tab w:val="right" w:pos="8306"/>
      </w:tabs>
      <w:snapToGrid w:val="0"/>
      <w:jc w:val="left"/>
    </w:pPr>
    <w:rPr>
      <w:sz w:val="18"/>
      <w:szCs w:val="18"/>
    </w:rPr>
  </w:style>
  <w:style w:type="paragraph" w:styleId="3">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Acronym"/>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5">
    <w:name w:val="hj-easyread-speakerprocesser-position-action-icon"/>
    <w:basedOn w:val="6"/>
    <w:qFormat/>
    <w:uiPriority w:val="0"/>
  </w:style>
  <w:style w:type="character" w:customStyle="1" w:styleId="16">
    <w:name w:val="页眉 Char"/>
    <w:basedOn w:val="6"/>
    <w:link w:val="3"/>
    <w:qFormat/>
    <w:uiPriority w:val="0"/>
    <w:rPr>
      <w:rFonts w:asciiTheme="minorHAnsi" w:hAnsiTheme="minorHAnsi" w:eastAsiaTheme="minorEastAsia" w:cstheme="minorBidi"/>
      <w:kern w:val="2"/>
      <w:sz w:val="18"/>
      <w:szCs w:val="18"/>
    </w:rPr>
  </w:style>
  <w:style w:type="character" w:customStyle="1" w:styleId="17">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461</Words>
  <Characters>2633</Characters>
  <Lines>21</Lines>
  <Paragraphs>6</Paragraphs>
  <TotalTime>54</TotalTime>
  <ScaleCrop>false</ScaleCrop>
  <LinksUpToDate>false</LinksUpToDate>
  <CharactersWithSpaces>3088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2019-06-04T00:31:00Z</dcterms:created>
  <dc:creator>Administrator</dc:creator>
  <cp:lastModifiedBy>Administrator</cp:lastModifiedBy>
  <dcterms:modified xsi:type="dcterms:W3CDTF">2021-06-29T01:31:09Z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B6BC9A308CC94A5AAFEC738FBD518D5B</vt:lpwstr>
  </property>
</Properties>
</file>